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0766" w14:textId="77777777" w:rsidR="00942712" w:rsidRPr="00E67B39" w:rsidRDefault="00942712" w:rsidP="00942712">
      <w:pPr>
        <w:pStyle w:val="Heading1"/>
        <w:rPr>
          <w:rFonts w:ascii="Tw Cen MT Condensed" w:hAnsi="Tw Cen MT Condensed"/>
          <w:sz w:val="44"/>
          <w:szCs w:val="44"/>
        </w:rPr>
      </w:pPr>
      <w:r w:rsidRPr="00E67B39">
        <w:rPr>
          <w:rFonts w:ascii="Tw Cen MT Condensed" w:hAnsi="Tw Cen MT Condensed"/>
          <w:sz w:val="44"/>
          <w:szCs w:val="44"/>
        </w:rPr>
        <w:t>Citizens Information Services (CISs) – Caller/Query Data</w:t>
      </w:r>
    </w:p>
    <w:p w14:paraId="36FFB16B" w14:textId="0DF2DC44" w:rsidR="00942712" w:rsidRPr="0037547C" w:rsidRDefault="00942712" w:rsidP="00942712">
      <w:pPr>
        <w:pStyle w:val="Heading1"/>
        <w:rPr>
          <w:rFonts w:ascii="Tw Cen MT Condensed" w:hAnsi="Tw Cen MT Condensed"/>
          <w:sz w:val="44"/>
          <w:szCs w:val="44"/>
        </w:rPr>
      </w:pPr>
      <w:r w:rsidRPr="0037547C">
        <w:rPr>
          <w:rFonts w:ascii="Tw Cen MT Condensed" w:hAnsi="Tw Cen MT Condensed"/>
          <w:sz w:val="44"/>
          <w:szCs w:val="44"/>
        </w:rPr>
        <w:t xml:space="preserve">Statistical Summary Quarter </w:t>
      </w:r>
      <w:r w:rsidR="00323DB0">
        <w:rPr>
          <w:rFonts w:ascii="Tw Cen MT Condensed" w:hAnsi="Tw Cen MT Condensed"/>
          <w:sz w:val="44"/>
          <w:szCs w:val="44"/>
        </w:rPr>
        <w:t>4</w:t>
      </w:r>
      <w:r w:rsidRPr="0037547C">
        <w:rPr>
          <w:rFonts w:ascii="Tw Cen MT Condensed" w:hAnsi="Tw Cen MT Condensed"/>
          <w:sz w:val="44"/>
          <w:szCs w:val="44"/>
        </w:rPr>
        <w:t xml:space="preserve"> 202</w:t>
      </w:r>
      <w:r w:rsidR="005A140D">
        <w:rPr>
          <w:rFonts w:ascii="Tw Cen MT Condensed" w:hAnsi="Tw Cen MT Condensed"/>
          <w:sz w:val="44"/>
          <w:szCs w:val="44"/>
        </w:rPr>
        <w:t>3</w:t>
      </w:r>
      <w:r w:rsidRPr="0037547C">
        <w:rPr>
          <w:rFonts w:ascii="Tw Cen MT Condensed" w:hAnsi="Tw Cen MT Condensed"/>
          <w:sz w:val="44"/>
          <w:szCs w:val="44"/>
        </w:rPr>
        <w:t xml:space="preserve"> </w:t>
      </w:r>
    </w:p>
    <w:p w14:paraId="0A4615CA" w14:textId="4BEABCFE" w:rsidR="00942712" w:rsidRPr="00D96984" w:rsidRDefault="00942712" w:rsidP="00942712">
      <w:pPr>
        <w:rPr>
          <w:rFonts w:eastAsia="Times New Roman"/>
          <w:color w:val="FF0000"/>
          <w:sz w:val="22"/>
          <w:szCs w:val="22"/>
          <w:vertAlign w:val="superscript"/>
          <w:lang w:eastAsia="en-IE"/>
        </w:rPr>
      </w:pPr>
      <w:r w:rsidRPr="00D96984">
        <w:rPr>
          <w:rFonts w:eastAsia="Times New Roman"/>
          <w:sz w:val="22"/>
          <w:szCs w:val="22"/>
          <w:lang w:eastAsia="en-IE"/>
        </w:rPr>
        <w:t xml:space="preserve">The following is a statistical summary of CISs caller and query data for Quarter </w:t>
      </w:r>
      <w:r w:rsidR="00323DB0">
        <w:rPr>
          <w:rFonts w:eastAsia="Times New Roman"/>
          <w:sz w:val="22"/>
          <w:szCs w:val="22"/>
          <w:lang w:eastAsia="en-IE"/>
        </w:rPr>
        <w:t>4</w:t>
      </w:r>
      <w:r w:rsidRPr="00D96984">
        <w:rPr>
          <w:rFonts w:eastAsia="Times New Roman"/>
          <w:sz w:val="22"/>
          <w:szCs w:val="22"/>
          <w:lang w:eastAsia="en-IE"/>
        </w:rPr>
        <w:t>, 1</w:t>
      </w:r>
      <w:r w:rsidRPr="00D96984">
        <w:rPr>
          <w:rFonts w:eastAsia="Times New Roman"/>
          <w:sz w:val="22"/>
          <w:szCs w:val="22"/>
          <w:vertAlign w:val="superscript"/>
          <w:lang w:eastAsia="en-IE"/>
        </w:rPr>
        <w:t>st</w:t>
      </w:r>
      <w:r w:rsidRPr="00D96984">
        <w:rPr>
          <w:rFonts w:eastAsia="Times New Roman"/>
          <w:sz w:val="22"/>
          <w:szCs w:val="22"/>
          <w:lang w:eastAsia="en-IE"/>
        </w:rPr>
        <w:t xml:space="preserve"> </w:t>
      </w:r>
      <w:r w:rsidR="00323DB0">
        <w:rPr>
          <w:rFonts w:eastAsia="Times New Roman"/>
          <w:sz w:val="22"/>
          <w:szCs w:val="22"/>
          <w:lang w:eastAsia="en-IE"/>
        </w:rPr>
        <w:t>October</w:t>
      </w:r>
      <w:r w:rsidRPr="00D96984">
        <w:rPr>
          <w:rFonts w:eastAsia="Times New Roman"/>
          <w:sz w:val="22"/>
          <w:szCs w:val="22"/>
          <w:lang w:eastAsia="en-IE"/>
        </w:rPr>
        <w:t xml:space="preserve"> – 3</w:t>
      </w:r>
      <w:r w:rsidR="00323DB0">
        <w:rPr>
          <w:rFonts w:eastAsia="Times New Roman"/>
          <w:sz w:val="22"/>
          <w:szCs w:val="22"/>
          <w:lang w:eastAsia="en-IE"/>
        </w:rPr>
        <w:t>1</w:t>
      </w:r>
      <w:r w:rsidR="00323DB0">
        <w:rPr>
          <w:rFonts w:eastAsia="Times New Roman"/>
          <w:sz w:val="22"/>
          <w:szCs w:val="22"/>
          <w:vertAlign w:val="superscript"/>
          <w:lang w:eastAsia="en-IE"/>
        </w:rPr>
        <w:t>st</w:t>
      </w:r>
      <w:r w:rsidRPr="00D96984">
        <w:rPr>
          <w:rFonts w:eastAsia="Times New Roman"/>
          <w:sz w:val="22"/>
          <w:szCs w:val="22"/>
          <w:lang w:eastAsia="en-IE"/>
        </w:rPr>
        <w:t xml:space="preserve"> </w:t>
      </w:r>
      <w:r w:rsidR="00323DB0">
        <w:rPr>
          <w:rFonts w:eastAsia="Times New Roman"/>
          <w:sz w:val="22"/>
          <w:szCs w:val="22"/>
          <w:lang w:eastAsia="en-IE"/>
        </w:rPr>
        <w:t>Decemb</w:t>
      </w:r>
      <w:r w:rsidRPr="00D96984">
        <w:rPr>
          <w:rFonts w:eastAsia="Times New Roman"/>
          <w:sz w:val="22"/>
          <w:szCs w:val="22"/>
          <w:lang w:eastAsia="en-IE"/>
        </w:rPr>
        <w:t>er 202</w:t>
      </w:r>
      <w:r w:rsidR="005A140D">
        <w:rPr>
          <w:rFonts w:eastAsia="Times New Roman"/>
          <w:sz w:val="22"/>
          <w:szCs w:val="22"/>
          <w:lang w:eastAsia="en-IE"/>
        </w:rPr>
        <w:t>3</w:t>
      </w:r>
      <w:r w:rsidRPr="00D96984">
        <w:rPr>
          <w:rFonts w:eastAsia="Times New Roman"/>
          <w:sz w:val="22"/>
          <w:szCs w:val="22"/>
          <w:lang w:eastAsia="en-IE"/>
        </w:rPr>
        <w:t>.</w:t>
      </w:r>
      <w:r w:rsidR="0018514A">
        <w:rPr>
          <w:rStyle w:val="FootnoteReference"/>
          <w:rFonts w:eastAsia="Times New Roman"/>
          <w:sz w:val="22"/>
          <w:szCs w:val="22"/>
          <w:lang w:eastAsia="en-IE"/>
        </w:rPr>
        <w:footnoteReference w:id="1"/>
      </w:r>
      <w:r w:rsidRPr="00D96984">
        <w:rPr>
          <w:rFonts w:eastAsia="Times New Roman"/>
          <w:sz w:val="22"/>
          <w:szCs w:val="22"/>
          <w:lang w:eastAsia="en-IE"/>
        </w:rPr>
        <w:t xml:space="preserve"> </w:t>
      </w:r>
    </w:p>
    <w:p w14:paraId="3DBE9789" w14:textId="77777777" w:rsidR="00942712" w:rsidRPr="0037547C" w:rsidRDefault="00942712" w:rsidP="00942712">
      <w:pPr>
        <w:pStyle w:val="Heading1"/>
        <w:rPr>
          <w:rFonts w:ascii="Tw Cen MT Condensed" w:hAnsi="Tw Cen MT Condensed"/>
          <w:sz w:val="28"/>
          <w:szCs w:val="28"/>
        </w:rPr>
      </w:pPr>
      <w:r w:rsidRPr="0037547C">
        <w:rPr>
          <w:rFonts w:ascii="Tw Cen MT Condensed" w:hAnsi="Tw Cen MT Condensed"/>
          <w:sz w:val="28"/>
          <w:szCs w:val="28"/>
        </w:rPr>
        <w:t>Caller Summary</w:t>
      </w:r>
    </w:p>
    <w:p w14:paraId="53C8429A" w14:textId="3CD7C9AB" w:rsidR="00942712" w:rsidRPr="00B12326" w:rsidRDefault="00942712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9B0045">
        <w:rPr>
          <w:rFonts w:ascii="Calibri" w:hAnsi="Calibri" w:cs="Calibri"/>
          <w:color w:val="auto"/>
          <w:sz w:val="22"/>
          <w:szCs w:val="22"/>
        </w:rPr>
        <w:t xml:space="preserve">There were </w:t>
      </w:r>
      <w:r w:rsidR="00916119">
        <w:rPr>
          <w:rFonts w:ascii="Calibri" w:hAnsi="Calibri" w:cs="Calibri"/>
          <w:b/>
          <w:color w:val="auto"/>
          <w:sz w:val="22"/>
          <w:szCs w:val="22"/>
        </w:rPr>
        <w:t>9</w:t>
      </w:r>
      <w:r w:rsidR="00276BBC">
        <w:rPr>
          <w:rFonts w:ascii="Calibri" w:hAnsi="Calibri" w:cs="Calibri"/>
          <w:b/>
          <w:color w:val="auto"/>
          <w:sz w:val="22"/>
          <w:szCs w:val="22"/>
        </w:rPr>
        <w:t>1,046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callers to CISs nationally during Q</w:t>
      </w:r>
      <w:r w:rsidR="00323DB0">
        <w:rPr>
          <w:rFonts w:ascii="Calibri" w:hAnsi="Calibri" w:cs="Calibri"/>
          <w:color w:val="auto"/>
          <w:sz w:val="22"/>
          <w:szCs w:val="22"/>
        </w:rPr>
        <w:t>4</w:t>
      </w:r>
      <w:r w:rsidRPr="009B0045">
        <w:rPr>
          <w:rFonts w:ascii="Calibri" w:hAnsi="Calibri" w:cs="Calibri"/>
          <w:color w:val="auto"/>
          <w:sz w:val="22"/>
          <w:szCs w:val="22"/>
        </w:rPr>
        <w:t>, 202</w:t>
      </w:r>
      <w:r w:rsidR="00276BBC">
        <w:rPr>
          <w:rFonts w:ascii="Calibri" w:hAnsi="Calibri" w:cs="Calibri"/>
          <w:color w:val="auto"/>
          <w:sz w:val="22"/>
          <w:szCs w:val="22"/>
        </w:rPr>
        <w:t>3</w:t>
      </w:r>
      <w:r w:rsidRPr="009B0045">
        <w:rPr>
          <w:rFonts w:ascii="Calibri" w:hAnsi="Calibri" w:cs="Calibri"/>
          <w:color w:val="auto"/>
          <w:sz w:val="22"/>
          <w:szCs w:val="22"/>
        </w:rPr>
        <w:t>,</w:t>
      </w:r>
      <w:r w:rsidR="002C1074">
        <w:rPr>
          <w:rFonts w:ascii="Calibri" w:hAnsi="Calibri" w:cs="Calibri"/>
          <w:color w:val="auto"/>
          <w:sz w:val="22"/>
          <w:szCs w:val="22"/>
        </w:rPr>
        <w:t xml:space="preserve"> a</w:t>
      </w:r>
      <w:r w:rsidR="00276BBC">
        <w:rPr>
          <w:rFonts w:ascii="Calibri" w:hAnsi="Calibri" w:cs="Calibri"/>
          <w:color w:val="auto"/>
          <w:sz w:val="22"/>
          <w:szCs w:val="22"/>
        </w:rPr>
        <w:t xml:space="preserve"> decrease of 4</w:t>
      </w:r>
      <w:r w:rsidR="002C1074">
        <w:rPr>
          <w:rFonts w:ascii="Calibri" w:hAnsi="Calibri" w:cs="Calibri"/>
          <w:b/>
          <w:color w:val="auto"/>
          <w:sz w:val="22"/>
          <w:szCs w:val="22"/>
        </w:rPr>
        <w:t>%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on the same period in 202</w:t>
      </w:r>
      <w:r w:rsidR="00276BBC">
        <w:rPr>
          <w:rFonts w:ascii="Calibri" w:hAnsi="Calibri" w:cs="Calibri"/>
          <w:color w:val="auto"/>
          <w:sz w:val="22"/>
          <w:szCs w:val="22"/>
        </w:rPr>
        <w:t>2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when there were </w:t>
      </w:r>
      <w:r w:rsidR="00276BBC">
        <w:rPr>
          <w:rFonts w:ascii="Calibri" w:hAnsi="Calibri" w:cs="Calibri"/>
          <w:color w:val="auto"/>
          <w:sz w:val="22"/>
          <w:szCs w:val="22"/>
        </w:rPr>
        <w:t>94,906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callers.</w:t>
      </w:r>
      <w:r w:rsidR="008F7776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1232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33786">
        <w:rPr>
          <w:rFonts w:ascii="Calibri" w:hAnsi="Calibri" w:cs="Calibri"/>
          <w:color w:val="auto"/>
          <w:sz w:val="22"/>
          <w:szCs w:val="22"/>
        </w:rPr>
        <w:t>In quarter 1 there were 107,403 callers, in quarter 2 there were 95,678 callers, in quarter 3 there were 103,478 and in quarter 4 there were 91,046 callers.</w:t>
      </w:r>
    </w:p>
    <w:p w14:paraId="44AFF3FF" w14:textId="6060480A" w:rsidR="00942712" w:rsidRPr="0037547C" w:rsidRDefault="00942712" w:rsidP="00942712">
      <w:pPr>
        <w:pStyle w:val="Heading1"/>
        <w:jc w:val="both"/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Table 1 – Caller Gender Profile – </w:t>
      </w:r>
      <w:r w:rsidR="00922A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Q4</w:t>
      </w: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202</w:t>
      </w:r>
      <w:r w:rsidR="00276BB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3</w:t>
      </w: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Summary</w:t>
      </w:r>
    </w:p>
    <w:tbl>
      <w:tblPr>
        <w:tblStyle w:val="GridTable5Dark-Accent6"/>
        <w:tblW w:w="7119" w:type="dxa"/>
        <w:tblLook w:val="04A0" w:firstRow="1" w:lastRow="0" w:firstColumn="1" w:lastColumn="0" w:noHBand="0" w:noVBand="1"/>
      </w:tblPr>
      <w:tblGrid>
        <w:gridCol w:w="2263"/>
        <w:gridCol w:w="2396"/>
        <w:gridCol w:w="2460"/>
      </w:tblGrid>
      <w:tr w:rsidR="00942712" w:rsidRPr="004027EE" w14:paraId="683B89F1" w14:textId="77777777" w:rsidTr="00276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D30669D" w14:textId="77777777" w:rsidR="00942712" w:rsidRPr="0037547C" w:rsidRDefault="00942712" w:rsidP="00D50363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2396" w:type="dxa"/>
            <w:noWrap/>
            <w:hideMark/>
          </w:tcPr>
          <w:p w14:paraId="34DD5ADF" w14:textId="77777777" w:rsidR="00942712" w:rsidRPr="0037547C" w:rsidRDefault="00942712" w:rsidP="00781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60" w:type="dxa"/>
            <w:noWrap/>
            <w:hideMark/>
          </w:tcPr>
          <w:p w14:paraId="2AF3DB94" w14:textId="20D01835" w:rsidR="00942712" w:rsidRPr="0037547C" w:rsidRDefault="00942712" w:rsidP="00781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% </w:t>
            </w:r>
            <w:r w:rsidR="00E54FF3"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Of</w:t>
            </w: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Callers</w:t>
            </w:r>
          </w:p>
        </w:tc>
      </w:tr>
      <w:tr w:rsidR="00942712" w:rsidRPr="004027EE" w14:paraId="7B4472E1" w14:textId="77777777" w:rsidTr="00276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4F27BFD6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Female</w:t>
            </w:r>
          </w:p>
        </w:tc>
        <w:tc>
          <w:tcPr>
            <w:tcW w:w="2396" w:type="dxa"/>
            <w:noWrap/>
            <w:hideMark/>
          </w:tcPr>
          <w:p w14:paraId="42F7540D" w14:textId="2720C87E" w:rsidR="00942712" w:rsidRPr="001E3987" w:rsidRDefault="00916119" w:rsidP="001E3987">
            <w:pPr>
              <w:tabs>
                <w:tab w:val="left" w:pos="188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</w:t>
            </w:r>
            <w:r w:rsidR="00276BBC">
              <w:rPr>
                <w:rFonts w:ascii="Calibri" w:eastAsia="Times New Roman" w:hAnsi="Calibri" w:cs="Calibri"/>
                <w:color w:val="000000"/>
                <w:lang w:eastAsia="en-IE"/>
              </w:rPr>
              <w:t>0,626</w:t>
            </w:r>
          </w:p>
        </w:tc>
        <w:tc>
          <w:tcPr>
            <w:tcW w:w="2460" w:type="dxa"/>
            <w:noWrap/>
            <w:hideMark/>
          </w:tcPr>
          <w:p w14:paraId="2560525D" w14:textId="0B95C559" w:rsidR="00942712" w:rsidRPr="001E3987" w:rsidRDefault="001E3987" w:rsidP="001E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3987">
              <w:rPr>
                <w:rFonts w:ascii="Calibri" w:hAnsi="Calibri" w:cs="Calibri"/>
              </w:rPr>
              <w:t>5</w:t>
            </w:r>
            <w:r w:rsidR="00276BBC">
              <w:rPr>
                <w:rFonts w:ascii="Calibri" w:hAnsi="Calibri" w:cs="Calibri"/>
              </w:rPr>
              <w:t>5.6</w:t>
            </w:r>
            <w:r w:rsidR="00942712" w:rsidRPr="001E3987">
              <w:rPr>
                <w:rFonts w:ascii="Calibri" w:hAnsi="Calibri" w:cs="Calibri"/>
              </w:rPr>
              <w:t>%</w:t>
            </w:r>
          </w:p>
        </w:tc>
      </w:tr>
      <w:tr w:rsidR="00942712" w:rsidRPr="004027EE" w14:paraId="3C6CF9F7" w14:textId="77777777" w:rsidTr="00276BB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BF80B51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Male</w:t>
            </w:r>
          </w:p>
        </w:tc>
        <w:tc>
          <w:tcPr>
            <w:tcW w:w="2396" w:type="dxa"/>
            <w:noWrap/>
            <w:hideMark/>
          </w:tcPr>
          <w:p w14:paraId="45D6D35B" w14:textId="0FC357C8" w:rsidR="00942712" w:rsidRPr="001E3987" w:rsidRDefault="00942712" w:rsidP="001E3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3987">
              <w:rPr>
                <w:rFonts w:ascii="Calibri" w:hAnsi="Calibri" w:cs="Calibri"/>
              </w:rPr>
              <w:t>3</w:t>
            </w:r>
            <w:r w:rsidR="00276BBC">
              <w:rPr>
                <w:rFonts w:ascii="Calibri" w:hAnsi="Calibri" w:cs="Calibri"/>
              </w:rPr>
              <w:t>4,744</w:t>
            </w:r>
          </w:p>
        </w:tc>
        <w:tc>
          <w:tcPr>
            <w:tcW w:w="2460" w:type="dxa"/>
            <w:noWrap/>
            <w:hideMark/>
          </w:tcPr>
          <w:p w14:paraId="5D7714FC" w14:textId="3359846E" w:rsidR="00942712" w:rsidRPr="001E3987" w:rsidRDefault="00942712" w:rsidP="001E3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3987">
              <w:rPr>
                <w:rFonts w:ascii="Calibri" w:hAnsi="Calibri" w:cs="Calibri"/>
              </w:rPr>
              <w:t>3</w:t>
            </w:r>
            <w:r w:rsidR="00276BBC">
              <w:rPr>
                <w:rFonts w:ascii="Calibri" w:hAnsi="Calibri" w:cs="Calibri"/>
              </w:rPr>
              <w:t>8.2</w:t>
            </w:r>
            <w:r w:rsidRPr="001E3987">
              <w:rPr>
                <w:rFonts w:ascii="Calibri" w:hAnsi="Calibri" w:cs="Calibri"/>
              </w:rPr>
              <w:t>%</w:t>
            </w:r>
          </w:p>
        </w:tc>
      </w:tr>
      <w:tr w:rsidR="00942712" w:rsidRPr="004027EE" w14:paraId="67DB168D" w14:textId="77777777" w:rsidTr="00276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BBE3A38" w14:textId="20CD535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Couples</w:t>
            </w:r>
            <w:r w:rsidR="00276BBC">
              <w:rPr>
                <w:rFonts w:ascii="Calibri" w:eastAsia="Times New Roman" w:hAnsi="Calibri" w:cs="Calibri"/>
                <w:color w:val="000000"/>
                <w:lang w:eastAsia="en-IE"/>
              </w:rPr>
              <w:t>/ Family members</w:t>
            </w:r>
          </w:p>
        </w:tc>
        <w:tc>
          <w:tcPr>
            <w:tcW w:w="2396" w:type="dxa"/>
            <w:noWrap/>
            <w:hideMark/>
          </w:tcPr>
          <w:p w14:paraId="0BCC46BF" w14:textId="7BDFC3B1" w:rsidR="00942712" w:rsidRPr="001E3987" w:rsidRDefault="00276BBC" w:rsidP="001E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</w:rPr>
              <w:t>5,156</w:t>
            </w:r>
          </w:p>
        </w:tc>
        <w:tc>
          <w:tcPr>
            <w:tcW w:w="2460" w:type="dxa"/>
            <w:noWrap/>
            <w:hideMark/>
          </w:tcPr>
          <w:p w14:paraId="36C2BD0B" w14:textId="48517040" w:rsidR="00942712" w:rsidRPr="001E3987" w:rsidRDefault="00276BBC" w:rsidP="001E39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</w:rPr>
              <w:t>5.7</w:t>
            </w:r>
            <w:r w:rsidR="00942712" w:rsidRPr="001E3987">
              <w:rPr>
                <w:rFonts w:ascii="Calibri" w:hAnsi="Calibri" w:cs="Calibri"/>
              </w:rPr>
              <w:t>%</w:t>
            </w:r>
          </w:p>
        </w:tc>
      </w:tr>
      <w:tr w:rsidR="00942712" w:rsidRPr="004027EE" w14:paraId="5C21795F" w14:textId="77777777" w:rsidTr="00276BB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AFD0AF8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Unknown</w:t>
            </w:r>
          </w:p>
        </w:tc>
        <w:tc>
          <w:tcPr>
            <w:tcW w:w="2396" w:type="dxa"/>
            <w:noWrap/>
            <w:hideMark/>
          </w:tcPr>
          <w:p w14:paraId="389AAD94" w14:textId="3D78A20F" w:rsidR="00942712" w:rsidRPr="001E3987" w:rsidRDefault="00276BBC" w:rsidP="001E3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520</w:t>
            </w:r>
          </w:p>
        </w:tc>
        <w:tc>
          <w:tcPr>
            <w:tcW w:w="2460" w:type="dxa"/>
            <w:noWrap/>
            <w:hideMark/>
          </w:tcPr>
          <w:p w14:paraId="2101C64F" w14:textId="0CEE13B7" w:rsidR="00942712" w:rsidRPr="001E3987" w:rsidRDefault="00942712" w:rsidP="001E3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1E3987">
              <w:rPr>
                <w:rFonts w:ascii="Calibri" w:hAnsi="Calibri" w:cs="Calibri"/>
              </w:rPr>
              <w:t>0.</w:t>
            </w:r>
            <w:r w:rsidR="00B22B8B">
              <w:rPr>
                <w:rFonts w:ascii="Calibri" w:hAnsi="Calibri" w:cs="Calibri"/>
              </w:rPr>
              <w:t>6</w:t>
            </w:r>
            <w:r w:rsidRPr="001E3987">
              <w:rPr>
                <w:rFonts w:ascii="Calibri" w:hAnsi="Calibri" w:cs="Calibri"/>
              </w:rPr>
              <w:t>%</w:t>
            </w:r>
          </w:p>
        </w:tc>
      </w:tr>
    </w:tbl>
    <w:p w14:paraId="59FA5133" w14:textId="77777777" w:rsidR="00E67B39" w:rsidRDefault="00E67B39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0CEBF75" w14:textId="6AEC47DE" w:rsidR="00942712" w:rsidRPr="004027EE" w:rsidRDefault="00276BBC" w:rsidP="00942712">
      <w:pPr>
        <w:pStyle w:val="Heading3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Age was recorded for 68.7% of call</w:t>
      </w:r>
      <w:r w:rsidR="0018514A">
        <w:rPr>
          <w:rFonts w:ascii="Calibri" w:hAnsi="Calibri" w:cs="Calibri"/>
          <w:color w:val="auto"/>
          <w:sz w:val="22"/>
          <w:szCs w:val="22"/>
        </w:rPr>
        <w:t>er</w:t>
      </w:r>
      <w:r>
        <w:rPr>
          <w:rFonts w:ascii="Calibri" w:hAnsi="Calibri" w:cs="Calibri"/>
          <w:color w:val="auto"/>
          <w:sz w:val="22"/>
          <w:szCs w:val="22"/>
        </w:rPr>
        <w:t xml:space="preserve">s, </w:t>
      </w:r>
      <w:r w:rsidR="00F1502B">
        <w:rPr>
          <w:rFonts w:ascii="Calibri" w:hAnsi="Calibri" w:cs="Calibri"/>
          <w:color w:val="auto"/>
          <w:sz w:val="22"/>
          <w:szCs w:val="22"/>
        </w:rPr>
        <w:t>the 46-65 and the 26-45 age group</w:t>
      </w:r>
      <w:r w:rsidR="00A0132E">
        <w:rPr>
          <w:rFonts w:ascii="Calibri" w:hAnsi="Calibri" w:cs="Calibri"/>
          <w:color w:val="auto"/>
          <w:sz w:val="22"/>
          <w:szCs w:val="22"/>
        </w:rPr>
        <w:t>s</w:t>
      </w:r>
      <w:r w:rsidR="00F1502B">
        <w:rPr>
          <w:rFonts w:ascii="Calibri" w:hAnsi="Calibri" w:cs="Calibri"/>
          <w:color w:val="auto"/>
          <w:sz w:val="22"/>
          <w:szCs w:val="22"/>
        </w:rPr>
        <w:t xml:space="preserve"> contacted CISs at a similar level</w:t>
      </w:r>
      <w:r w:rsidR="00A0132E">
        <w:rPr>
          <w:rFonts w:ascii="Calibri" w:hAnsi="Calibri" w:cs="Calibri"/>
          <w:color w:val="auto"/>
          <w:sz w:val="22"/>
          <w:szCs w:val="22"/>
        </w:rPr>
        <w:t>,</w:t>
      </w:r>
      <w:r w:rsidR="00F1502B">
        <w:rPr>
          <w:rFonts w:ascii="Calibri" w:hAnsi="Calibri" w:cs="Calibri"/>
          <w:color w:val="auto"/>
          <w:sz w:val="22"/>
          <w:szCs w:val="22"/>
        </w:rPr>
        <w:t xml:space="preserve"> and their caller numbers remain</w:t>
      </w:r>
      <w:r w:rsidR="00A0132E">
        <w:rPr>
          <w:rFonts w:ascii="Calibri" w:hAnsi="Calibri" w:cs="Calibri"/>
          <w:color w:val="auto"/>
          <w:sz w:val="22"/>
          <w:szCs w:val="22"/>
        </w:rPr>
        <w:t>ed</w:t>
      </w:r>
      <w:r w:rsidR="00F1502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0132E">
        <w:rPr>
          <w:rFonts w:ascii="Calibri" w:hAnsi="Calibri" w:cs="Calibri"/>
          <w:color w:val="auto"/>
          <w:sz w:val="22"/>
          <w:szCs w:val="22"/>
        </w:rPr>
        <w:t>consistent</w:t>
      </w:r>
      <w:r w:rsidR="00F1502B">
        <w:rPr>
          <w:rFonts w:ascii="Calibri" w:hAnsi="Calibri" w:cs="Calibri"/>
          <w:color w:val="auto"/>
          <w:sz w:val="22"/>
          <w:szCs w:val="22"/>
        </w:rPr>
        <w:t xml:space="preserve"> to Q4 2022. There was a 10.2% drop in 66 and over callers</w:t>
      </w:r>
      <w:r w:rsidR="0018514A">
        <w:rPr>
          <w:rFonts w:ascii="Calibri" w:hAnsi="Calibri" w:cs="Calibri"/>
          <w:color w:val="auto"/>
          <w:sz w:val="22"/>
          <w:szCs w:val="22"/>
        </w:rPr>
        <w:t xml:space="preserve"> compared to same quarter last year. Overall in 2023, there has been an increase in callers in this age group.</w:t>
      </w:r>
    </w:p>
    <w:p w14:paraId="2693BFBA" w14:textId="0FA5A37C" w:rsidR="00942712" w:rsidRPr="0037547C" w:rsidRDefault="00942712" w:rsidP="00942712">
      <w:pPr>
        <w:pStyle w:val="Heading1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Table 2 – Caller Age Profile – </w:t>
      </w:r>
      <w:r w:rsidR="00922A7C">
        <w:rPr>
          <w:rFonts w:ascii="Tw Cen MT Condensed" w:eastAsia="Times New Roman" w:hAnsi="Tw Cen MT Condensed"/>
          <w:b/>
          <w:sz w:val="24"/>
          <w:szCs w:val="24"/>
          <w:lang w:eastAsia="en-IE"/>
        </w:rPr>
        <w:t>Q</w:t>
      </w:r>
      <w:r w:rsidR="004D776F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</w:t>
      </w:r>
      <w:r w:rsidR="00922A7C">
        <w:rPr>
          <w:rFonts w:ascii="Tw Cen MT Condensed" w:eastAsia="Times New Roman" w:hAnsi="Tw Cen MT Condensed"/>
          <w:b/>
          <w:sz w:val="24"/>
          <w:szCs w:val="24"/>
          <w:lang w:eastAsia="en-IE"/>
        </w:rPr>
        <w:t>4</w:t>
      </w: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202</w:t>
      </w:r>
      <w:r w:rsidR="00276BBC">
        <w:rPr>
          <w:rFonts w:ascii="Tw Cen MT Condensed" w:eastAsia="Times New Roman" w:hAnsi="Tw Cen MT Condensed"/>
          <w:b/>
          <w:sz w:val="24"/>
          <w:szCs w:val="24"/>
          <w:lang w:eastAsia="en-IE"/>
        </w:rPr>
        <w:t>3</w:t>
      </w: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Summary </w:t>
      </w:r>
    </w:p>
    <w:tbl>
      <w:tblPr>
        <w:tblStyle w:val="GridTable5Dark-Accent6"/>
        <w:tblW w:w="7125" w:type="dxa"/>
        <w:tblLook w:val="04A0" w:firstRow="1" w:lastRow="0" w:firstColumn="1" w:lastColumn="0" w:noHBand="0" w:noVBand="1"/>
      </w:tblPr>
      <w:tblGrid>
        <w:gridCol w:w="1951"/>
        <w:gridCol w:w="2704"/>
        <w:gridCol w:w="2470"/>
      </w:tblGrid>
      <w:tr w:rsidR="00942712" w:rsidRPr="004027EE" w14:paraId="393FBADE" w14:textId="77777777" w:rsidTr="0086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noWrap/>
            <w:hideMark/>
          </w:tcPr>
          <w:p w14:paraId="0D2EFC58" w14:textId="77777777" w:rsidR="00942712" w:rsidRPr="0037547C" w:rsidRDefault="00942712" w:rsidP="00D50363">
            <w:pPr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2704" w:type="dxa"/>
            <w:noWrap/>
            <w:hideMark/>
          </w:tcPr>
          <w:p w14:paraId="5E93712B" w14:textId="4DAF135E" w:rsidR="00942712" w:rsidRPr="0037547C" w:rsidRDefault="00942712" w:rsidP="00781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70" w:type="dxa"/>
            <w:vMerge w:val="restart"/>
            <w:noWrap/>
            <w:hideMark/>
          </w:tcPr>
          <w:p w14:paraId="5969571C" w14:textId="4EC2279D" w:rsidR="00942712" w:rsidRPr="0037547C" w:rsidRDefault="00942712" w:rsidP="00781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% </w:t>
            </w:r>
            <w:r w:rsidR="00E54FF3"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Of</w:t>
            </w: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Callers</w:t>
            </w:r>
          </w:p>
        </w:tc>
      </w:tr>
      <w:tr w:rsidR="00942712" w:rsidRPr="004027EE" w14:paraId="7FDCCDED" w14:textId="77777777" w:rsidTr="0086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14:paraId="5CF0AD7D" w14:textId="77777777" w:rsidR="00942712" w:rsidRPr="004027EE" w:rsidRDefault="00942712" w:rsidP="00D50363">
            <w:pPr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</w:p>
        </w:tc>
        <w:tc>
          <w:tcPr>
            <w:tcW w:w="2704" w:type="dxa"/>
            <w:shd w:val="clear" w:color="auto" w:fill="62A39F" w:themeFill="accent6"/>
            <w:noWrap/>
            <w:hideMark/>
          </w:tcPr>
          <w:p w14:paraId="183C8242" w14:textId="4C1EB3C4" w:rsidR="00942712" w:rsidRPr="004027EE" w:rsidRDefault="00942712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highlight w:val="yellow"/>
                <w:lang w:eastAsia="en-IE"/>
              </w:rPr>
            </w:pPr>
            <w:r w:rsidRPr="004027EE">
              <w:rPr>
                <w:rFonts w:eastAsia="Times New Roman" w:cs="Calibri"/>
                <w:b/>
                <w:bCs/>
                <w:color w:val="000000"/>
                <w:lang w:eastAsia="en-IE"/>
              </w:rPr>
              <w:t>(n= 68</w:t>
            </w:r>
            <w:r w:rsidR="007926A7">
              <w:rPr>
                <w:rFonts w:eastAsia="Times New Roman" w:cs="Calibri"/>
                <w:b/>
                <w:bCs/>
                <w:color w:val="000000"/>
                <w:lang w:eastAsia="en-IE"/>
              </w:rPr>
              <w:t>.7</w:t>
            </w:r>
            <w:r w:rsidRPr="004027EE">
              <w:rPr>
                <w:rFonts w:eastAsia="Times New Roman" w:cs="Calibri"/>
                <w:b/>
                <w:bCs/>
                <w:color w:val="000000"/>
                <w:lang w:eastAsia="en-IE"/>
              </w:rPr>
              <w:t>%)</w:t>
            </w:r>
          </w:p>
        </w:tc>
        <w:tc>
          <w:tcPr>
            <w:tcW w:w="2470" w:type="dxa"/>
            <w:vMerge/>
            <w:hideMark/>
          </w:tcPr>
          <w:p w14:paraId="645DDC64" w14:textId="77777777" w:rsidR="00942712" w:rsidRPr="004027EE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</w:p>
        </w:tc>
      </w:tr>
      <w:tr w:rsidR="002F5959" w:rsidRPr="004027EE" w14:paraId="3E9097AF" w14:textId="77777777" w:rsidTr="008676D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</w:tcPr>
          <w:p w14:paraId="7A235417" w14:textId="00733F97" w:rsidR="002F5959" w:rsidRPr="004D3E73" w:rsidRDefault="002F5959" w:rsidP="002F5959">
            <w:r w:rsidRPr="004D3E73">
              <w:rPr>
                <w:rFonts w:ascii="Calibri" w:hAnsi="Calibri" w:cs="Calibri"/>
                <w:color w:val="000000"/>
              </w:rPr>
              <w:t xml:space="preserve">25 and </w:t>
            </w:r>
            <w:r w:rsidR="00B02B94"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2704" w:type="dxa"/>
            <w:noWrap/>
            <w:vAlign w:val="bottom"/>
          </w:tcPr>
          <w:p w14:paraId="385DE8FF" w14:textId="67BC1398" w:rsidR="002F5959" w:rsidRDefault="002F5959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highlight w:val="yellow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1,</w:t>
            </w:r>
            <w:r w:rsidR="007926A7">
              <w:rPr>
                <w:rFonts w:ascii="Calibri" w:eastAsia="Times New Roman" w:hAnsi="Calibri" w:cs="Calibri"/>
                <w:color w:val="000000"/>
                <w:lang w:eastAsia="en-IE"/>
              </w:rPr>
              <w:t>810</w:t>
            </w:r>
          </w:p>
        </w:tc>
        <w:tc>
          <w:tcPr>
            <w:tcW w:w="2470" w:type="dxa"/>
            <w:noWrap/>
            <w:vAlign w:val="bottom"/>
          </w:tcPr>
          <w:p w14:paraId="05C0552F" w14:textId="3E69CD27" w:rsidR="002F5959" w:rsidRDefault="002F5959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2.</w:t>
            </w:r>
            <w:r w:rsidR="007926A7">
              <w:rPr>
                <w:rFonts w:ascii="Calibri" w:hAnsi="Calibri" w:cs="Calibri"/>
                <w:color w:val="000000"/>
              </w:rPr>
              <w:t>9</w:t>
            </w:r>
            <w:r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42712" w:rsidRPr="004027EE" w14:paraId="37789FA1" w14:textId="77777777" w:rsidTr="0086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54D508FD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26 - 45</w:t>
            </w:r>
          </w:p>
        </w:tc>
        <w:tc>
          <w:tcPr>
            <w:tcW w:w="2704" w:type="dxa"/>
            <w:noWrap/>
            <w:vAlign w:val="bottom"/>
            <w:hideMark/>
          </w:tcPr>
          <w:p w14:paraId="0BC6B08C" w14:textId="7741AA63" w:rsidR="00942712" w:rsidRPr="004D3E73" w:rsidRDefault="00916119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eastAsia="en-IE"/>
              </w:rPr>
            </w:pPr>
            <w:r w:rsidRPr="007C32CB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7926A7">
              <w:rPr>
                <w:rFonts w:ascii="Calibri" w:eastAsia="Times New Roman" w:hAnsi="Calibri" w:cs="Calibri"/>
                <w:color w:val="000000"/>
                <w:lang w:eastAsia="en-IE"/>
              </w:rPr>
              <w:t>3,686</w:t>
            </w:r>
          </w:p>
        </w:tc>
        <w:tc>
          <w:tcPr>
            <w:tcW w:w="2470" w:type="dxa"/>
            <w:noWrap/>
            <w:vAlign w:val="bottom"/>
            <w:hideMark/>
          </w:tcPr>
          <w:p w14:paraId="606FAE25" w14:textId="07F087C9" w:rsidR="00942712" w:rsidRPr="004D3E73" w:rsidRDefault="002F5959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  <w:r w:rsidR="007926A7">
              <w:rPr>
                <w:rFonts w:ascii="Calibri" w:hAnsi="Calibri" w:cs="Calibri"/>
                <w:color w:val="000000"/>
              </w:rPr>
              <w:t>9</w:t>
            </w:r>
            <w:r w:rsidR="00942712"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42712" w:rsidRPr="004027EE" w14:paraId="3DB5D7E2" w14:textId="77777777" w:rsidTr="008676D6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2990A354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46 - 65</w:t>
            </w:r>
          </w:p>
        </w:tc>
        <w:tc>
          <w:tcPr>
            <w:tcW w:w="2704" w:type="dxa"/>
            <w:noWrap/>
            <w:vAlign w:val="bottom"/>
            <w:hideMark/>
          </w:tcPr>
          <w:p w14:paraId="2CD69E11" w14:textId="79BFD577" w:rsidR="00942712" w:rsidRPr="004D3E73" w:rsidRDefault="00942712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2</w:t>
            </w:r>
            <w:r w:rsidR="00916119">
              <w:rPr>
                <w:rFonts w:ascii="Calibri" w:hAnsi="Calibri" w:cs="Calibri"/>
                <w:color w:val="000000"/>
              </w:rPr>
              <w:t>3,</w:t>
            </w:r>
            <w:r w:rsidR="007926A7">
              <w:rPr>
                <w:rFonts w:ascii="Calibri" w:hAnsi="Calibri" w:cs="Calibri"/>
                <w:color w:val="000000"/>
              </w:rPr>
              <w:t>839</w:t>
            </w:r>
          </w:p>
        </w:tc>
        <w:tc>
          <w:tcPr>
            <w:tcW w:w="2470" w:type="dxa"/>
            <w:noWrap/>
            <w:vAlign w:val="bottom"/>
            <w:hideMark/>
          </w:tcPr>
          <w:p w14:paraId="407AAFC4" w14:textId="3A25A51A" w:rsidR="00942712" w:rsidRPr="004D3E73" w:rsidRDefault="00942712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3</w:t>
            </w:r>
            <w:r w:rsidR="007926A7">
              <w:rPr>
                <w:rFonts w:ascii="Calibri" w:hAnsi="Calibri" w:cs="Calibri"/>
                <w:color w:val="000000"/>
              </w:rPr>
              <w:t>8.1</w:t>
            </w:r>
            <w:r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42712" w:rsidRPr="004027EE" w14:paraId="4CFD3CFB" w14:textId="77777777" w:rsidTr="0086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0427BF3D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66 and Over</w:t>
            </w:r>
          </w:p>
        </w:tc>
        <w:tc>
          <w:tcPr>
            <w:tcW w:w="2704" w:type="dxa"/>
            <w:noWrap/>
            <w:vAlign w:val="bottom"/>
            <w:hideMark/>
          </w:tcPr>
          <w:p w14:paraId="03E03B3D" w14:textId="2A478B4D" w:rsidR="00942712" w:rsidRPr="004D3E73" w:rsidRDefault="00942712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="007926A7">
              <w:rPr>
                <w:rFonts w:ascii="Calibri" w:eastAsia="Times New Roman" w:hAnsi="Calibri" w:cs="Calibri"/>
                <w:color w:val="000000"/>
                <w:lang w:eastAsia="en-IE"/>
              </w:rPr>
              <w:t>3,201</w:t>
            </w:r>
          </w:p>
        </w:tc>
        <w:tc>
          <w:tcPr>
            <w:tcW w:w="2470" w:type="dxa"/>
            <w:noWrap/>
            <w:vAlign w:val="bottom"/>
            <w:hideMark/>
          </w:tcPr>
          <w:p w14:paraId="4C4D4FDA" w14:textId="6FC1528F" w:rsidR="00942712" w:rsidRPr="004D3E73" w:rsidRDefault="002F5959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7926A7">
              <w:rPr>
                <w:rFonts w:ascii="Calibri" w:hAnsi="Calibri" w:cs="Calibri"/>
                <w:color w:val="000000"/>
              </w:rPr>
              <w:t>1.1</w:t>
            </w:r>
            <w:r w:rsidR="00942712" w:rsidRPr="004D3E73"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14:paraId="6F93AF4B" w14:textId="77777777" w:rsidR="00E67B39" w:rsidRDefault="00E67B39" w:rsidP="00942712">
      <w:pPr>
        <w:jc w:val="both"/>
        <w:rPr>
          <w:sz w:val="22"/>
          <w:szCs w:val="22"/>
        </w:rPr>
      </w:pPr>
    </w:p>
    <w:p w14:paraId="1DC9BB2D" w14:textId="31472996" w:rsidR="00F71EF1" w:rsidRDefault="00F71EF1" w:rsidP="00942712">
      <w:pPr>
        <w:jc w:val="both"/>
        <w:rPr>
          <w:sz w:val="22"/>
          <w:szCs w:val="22"/>
        </w:rPr>
      </w:pPr>
      <w:r>
        <w:rPr>
          <w:sz w:val="22"/>
          <w:szCs w:val="22"/>
        </w:rPr>
        <w:t>91,046 callers contacted CISs during quarter 4 of 2023.</w:t>
      </w:r>
      <w:r w:rsidR="00A0132E">
        <w:rPr>
          <w:sz w:val="22"/>
          <w:szCs w:val="22"/>
        </w:rPr>
        <w:t xml:space="preserve"> </w:t>
      </w:r>
      <w:r>
        <w:rPr>
          <w:sz w:val="22"/>
          <w:szCs w:val="22"/>
        </w:rPr>
        <w:t>Personal callers w</w:t>
      </w:r>
      <w:r w:rsidR="00A0132E">
        <w:rPr>
          <w:sz w:val="22"/>
          <w:szCs w:val="22"/>
        </w:rPr>
        <w:t>ere</w:t>
      </w:r>
      <w:r>
        <w:rPr>
          <w:sz w:val="22"/>
          <w:szCs w:val="22"/>
        </w:rPr>
        <w:t xml:space="preserve"> the most frequent mode of contact and accounted for 6</w:t>
      </w:r>
      <w:r w:rsidR="00B0207B">
        <w:rPr>
          <w:sz w:val="22"/>
          <w:szCs w:val="22"/>
        </w:rPr>
        <w:t>2</w:t>
      </w:r>
      <w:r>
        <w:rPr>
          <w:sz w:val="22"/>
          <w:szCs w:val="22"/>
        </w:rPr>
        <w:t>.5%. In Q4 2022</w:t>
      </w:r>
      <w:r w:rsidR="00A0132E">
        <w:rPr>
          <w:sz w:val="22"/>
          <w:szCs w:val="22"/>
        </w:rPr>
        <w:t>,</w:t>
      </w:r>
      <w:r>
        <w:rPr>
          <w:sz w:val="22"/>
          <w:szCs w:val="22"/>
        </w:rPr>
        <w:t xml:space="preserve"> telephone callers and personal callers</w:t>
      </w:r>
      <w:r w:rsidR="00251FF1">
        <w:rPr>
          <w:sz w:val="22"/>
          <w:szCs w:val="22"/>
        </w:rPr>
        <w:t xml:space="preserve"> were at a comparable level at 45.4% and 51.3%</w:t>
      </w:r>
      <w:r w:rsidR="00A0132E">
        <w:rPr>
          <w:sz w:val="22"/>
          <w:szCs w:val="22"/>
        </w:rPr>
        <w:t>,</w:t>
      </w:r>
      <w:r w:rsidR="00251FF1">
        <w:rPr>
          <w:sz w:val="22"/>
          <w:szCs w:val="22"/>
        </w:rPr>
        <w:t xml:space="preserve"> respectively, but telephone contact was down to 34.8% in q4 2023.</w:t>
      </w:r>
    </w:p>
    <w:p w14:paraId="1E8B2212" w14:textId="370E5B01" w:rsidR="00942712" w:rsidRPr="0037547C" w:rsidRDefault="00942712" w:rsidP="00942712">
      <w:pPr>
        <w:pStyle w:val="Heading1"/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Table 3 – Caller Mode of Contact – </w:t>
      </w:r>
      <w:r w:rsidR="00922A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Q4</w:t>
      </w: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202</w:t>
      </w:r>
      <w:r w:rsidR="007926A7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3</w:t>
      </w: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 xml:space="preserve"> Summary</w:t>
      </w:r>
    </w:p>
    <w:tbl>
      <w:tblPr>
        <w:tblStyle w:val="GridTable5Dark-Accent6"/>
        <w:tblW w:w="9016" w:type="dxa"/>
        <w:tblLook w:val="04A0" w:firstRow="1" w:lastRow="0" w:firstColumn="1" w:lastColumn="0" w:noHBand="0" w:noVBand="1"/>
      </w:tblPr>
      <w:tblGrid>
        <w:gridCol w:w="1951"/>
        <w:gridCol w:w="2718"/>
        <w:gridCol w:w="2481"/>
        <w:gridCol w:w="1866"/>
      </w:tblGrid>
      <w:tr w:rsidR="00251FF1" w:rsidRPr="002D7175" w14:paraId="1BB61F00" w14:textId="3DD6AAA0" w:rsidTr="00251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5AA6D8E4" w14:textId="77777777" w:rsidR="00251FF1" w:rsidRPr="0037547C" w:rsidRDefault="00251FF1" w:rsidP="00D50363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718" w:type="dxa"/>
            <w:noWrap/>
            <w:hideMark/>
          </w:tcPr>
          <w:p w14:paraId="4DDB8030" w14:textId="77777777" w:rsidR="00251FF1" w:rsidRPr="0037547C" w:rsidRDefault="00251FF1" w:rsidP="00A23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78D197B6" w14:textId="25B56CF8" w:rsidR="00251FF1" w:rsidRPr="0037547C" w:rsidRDefault="00251FF1" w:rsidP="00A23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  <w:tc>
          <w:tcPr>
            <w:tcW w:w="1866" w:type="dxa"/>
          </w:tcPr>
          <w:p w14:paraId="6F5C8E9E" w14:textId="253F2961" w:rsidR="00251FF1" w:rsidRPr="0037547C" w:rsidRDefault="00251FF1" w:rsidP="00A23B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IE"/>
              </w:rPr>
            </w:pPr>
            <w:r w:rsidRPr="00251FF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% Change</w:t>
            </w:r>
          </w:p>
        </w:tc>
      </w:tr>
      <w:tr w:rsidR="00251FF1" w:rsidRPr="002D7175" w14:paraId="3D336C34" w14:textId="4CD84313" w:rsidTr="0025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34CFFC79" w14:textId="77777777" w:rsidR="00251FF1" w:rsidRPr="004D3E73" w:rsidRDefault="00251FF1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Telephone</w:t>
            </w:r>
          </w:p>
        </w:tc>
        <w:tc>
          <w:tcPr>
            <w:tcW w:w="2718" w:type="dxa"/>
            <w:noWrap/>
            <w:hideMark/>
          </w:tcPr>
          <w:p w14:paraId="2A156DA6" w14:textId="0DB19231" w:rsidR="00251FF1" w:rsidRPr="004D3E73" w:rsidRDefault="00251FF1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31,710</w:t>
            </w:r>
          </w:p>
        </w:tc>
        <w:tc>
          <w:tcPr>
            <w:tcW w:w="2481" w:type="dxa"/>
            <w:noWrap/>
          </w:tcPr>
          <w:p w14:paraId="131C3BEB" w14:textId="730D178D" w:rsidR="00251FF1" w:rsidRPr="004D3E73" w:rsidRDefault="00251FF1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34.8</w:t>
            </w:r>
            <w:r w:rsidRPr="004D3E73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866" w:type="dxa"/>
          </w:tcPr>
          <w:p w14:paraId="1F921D86" w14:textId="38FCA773" w:rsidR="00251FF1" w:rsidRPr="00251FF1" w:rsidRDefault="00251FF1" w:rsidP="00604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51FF1">
              <w:rPr>
                <w:rFonts w:ascii="Calibri" w:hAnsi="Calibri" w:cs="Calibri"/>
                <w:color w:val="000000"/>
              </w:rPr>
              <w:t>-26.4%</w:t>
            </w:r>
          </w:p>
        </w:tc>
      </w:tr>
      <w:tr w:rsidR="00251FF1" w:rsidRPr="002D7175" w14:paraId="17FAD502" w14:textId="43836D8E" w:rsidTr="00251FF1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78CAEBD1" w14:textId="77777777" w:rsidR="00251FF1" w:rsidRPr="004D3E73" w:rsidRDefault="00251FF1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Personal</w:t>
            </w:r>
          </w:p>
        </w:tc>
        <w:tc>
          <w:tcPr>
            <w:tcW w:w="2718" w:type="dxa"/>
            <w:noWrap/>
            <w:hideMark/>
          </w:tcPr>
          <w:p w14:paraId="1BC5A478" w14:textId="75F72F42" w:rsidR="00251FF1" w:rsidRPr="004D3E73" w:rsidRDefault="00251FF1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56,921</w:t>
            </w:r>
          </w:p>
        </w:tc>
        <w:tc>
          <w:tcPr>
            <w:tcW w:w="2481" w:type="dxa"/>
            <w:noWrap/>
          </w:tcPr>
          <w:p w14:paraId="084346AB" w14:textId="3619EEE9" w:rsidR="00251FF1" w:rsidRPr="004D3E73" w:rsidRDefault="00251FF1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4925F0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.5</w:t>
            </w:r>
            <w:r w:rsidRPr="004D3E73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866" w:type="dxa"/>
          </w:tcPr>
          <w:p w14:paraId="240EAC31" w14:textId="768D4404" w:rsidR="00251FF1" w:rsidRPr="00251FF1" w:rsidRDefault="00251FF1" w:rsidP="00604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51FF1">
              <w:rPr>
                <w:rFonts w:ascii="Calibri" w:hAnsi="Calibri" w:cs="Calibri"/>
                <w:color w:val="000000"/>
              </w:rPr>
              <w:t>+16.9%</w:t>
            </w:r>
          </w:p>
        </w:tc>
      </w:tr>
      <w:tr w:rsidR="00251FF1" w:rsidRPr="002D7175" w14:paraId="244AD02E" w14:textId="61F091D7" w:rsidTr="0025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noWrap/>
            <w:hideMark/>
          </w:tcPr>
          <w:p w14:paraId="0CCA5AC3" w14:textId="77777777" w:rsidR="00251FF1" w:rsidRPr="004D3E73" w:rsidRDefault="00251FF1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Letter/Email</w:t>
            </w:r>
          </w:p>
        </w:tc>
        <w:tc>
          <w:tcPr>
            <w:tcW w:w="2718" w:type="dxa"/>
            <w:noWrap/>
            <w:hideMark/>
          </w:tcPr>
          <w:p w14:paraId="4A08A4AF" w14:textId="4CADEFA5" w:rsidR="00251FF1" w:rsidRPr="004D3E73" w:rsidRDefault="00251FF1" w:rsidP="00E5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2,415</w:t>
            </w:r>
          </w:p>
        </w:tc>
        <w:tc>
          <w:tcPr>
            <w:tcW w:w="2481" w:type="dxa"/>
            <w:noWrap/>
          </w:tcPr>
          <w:p w14:paraId="48A2B01B" w14:textId="138CD0F8" w:rsidR="00251FF1" w:rsidRPr="004D3E73" w:rsidRDefault="00251FF1" w:rsidP="00E5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2.7</w:t>
            </w:r>
            <w:r w:rsidRPr="004D3E73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866" w:type="dxa"/>
          </w:tcPr>
          <w:p w14:paraId="6517CE3A" w14:textId="00859CE2" w:rsidR="00251FF1" w:rsidRPr="00251FF1" w:rsidRDefault="00251FF1" w:rsidP="00E5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251FF1">
              <w:rPr>
                <w:rFonts w:ascii="Calibri" w:hAnsi="Calibri" w:cs="Calibri"/>
                <w:color w:val="000000"/>
              </w:rPr>
              <w:t>-22.4%</w:t>
            </w:r>
          </w:p>
        </w:tc>
      </w:tr>
    </w:tbl>
    <w:p w14:paraId="65213C6A" w14:textId="77777777" w:rsidR="00942712" w:rsidRPr="004027EE" w:rsidRDefault="00942712" w:rsidP="00942712">
      <w:pPr>
        <w:rPr>
          <w:rFonts w:asciiTheme="minorHAnsi" w:hAnsiTheme="minorHAnsi" w:cstheme="minorHAnsi"/>
          <w:sz w:val="22"/>
          <w:szCs w:val="22"/>
        </w:rPr>
        <w:sectPr w:rsidR="00942712" w:rsidRPr="004027EE" w:rsidSect="00290FA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3493AB" w14:textId="77777777" w:rsidR="00942712" w:rsidRPr="0037547C" w:rsidRDefault="00942712" w:rsidP="00942712">
      <w:pPr>
        <w:pStyle w:val="Heading1"/>
        <w:rPr>
          <w:rFonts w:ascii="Tw Cen MT Condensed" w:hAnsi="Tw Cen MT Condensed"/>
          <w:b/>
          <w:sz w:val="28"/>
          <w:szCs w:val="28"/>
        </w:rPr>
      </w:pPr>
      <w:r w:rsidRPr="0037547C">
        <w:rPr>
          <w:rFonts w:ascii="Tw Cen MT Condensed" w:hAnsi="Tw Cen MT Condensed"/>
          <w:b/>
          <w:sz w:val="28"/>
          <w:szCs w:val="28"/>
        </w:rPr>
        <w:lastRenderedPageBreak/>
        <w:t xml:space="preserve">Query Summary </w:t>
      </w:r>
    </w:p>
    <w:p w14:paraId="3311B9EC" w14:textId="38E1F8AD" w:rsidR="00942712" w:rsidRPr="004027EE" w:rsidRDefault="00F1502B" w:rsidP="00E40EC2">
      <w:pPr>
        <w:shd w:val="clear" w:color="auto" w:fill="FFFFFF" w:themeFill="background1"/>
        <w:jc w:val="both"/>
        <w:rPr>
          <w:sz w:val="22"/>
          <w:szCs w:val="22"/>
        </w:rPr>
        <w:sectPr w:rsidR="00942712" w:rsidRPr="004027EE" w:rsidSect="00290FA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F1502B">
        <w:rPr>
          <w:sz w:val="22"/>
          <w:szCs w:val="22"/>
        </w:rPr>
        <w:t xml:space="preserve"> Services dealt with 175,917 queries during Q4 202</w:t>
      </w:r>
      <w:r>
        <w:rPr>
          <w:sz w:val="22"/>
          <w:szCs w:val="22"/>
        </w:rPr>
        <w:t>3, a 7% decline in the Q4 2022 query levels,</w:t>
      </w:r>
      <w:r w:rsidR="00A0132E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the ratio lowered to 1.93 from 1.99. Just under </w:t>
      </w:r>
      <w:r w:rsidR="002B0CA8">
        <w:rPr>
          <w:sz w:val="22"/>
          <w:szCs w:val="22"/>
        </w:rPr>
        <w:t>48</w:t>
      </w:r>
      <w:r>
        <w:rPr>
          <w:sz w:val="22"/>
          <w:szCs w:val="22"/>
        </w:rPr>
        <w:t>% of queries related to Social Welfare rights and entitlements (84,172 queries) Housing queries accounted for 10.3% (18,147 queries)</w:t>
      </w:r>
      <w:r w:rsidR="002A7238">
        <w:rPr>
          <w:sz w:val="22"/>
          <w:szCs w:val="22"/>
        </w:rPr>
        <w:t xml:space="preserve"> and then Health (13,133 queries). </w:t>
      </w:r>
      <w:r w:rsidR="00942712" w:rsidRPr="002A7238">
        <w:rPr>
          <w:sz w:val="22"/>
          <w:szCs w:val="22"/>
        </w:rPr>
        <w:t xml:space="preserve">The following tables set out the </w:t>
      </w:r>
      <w:r w:rsidR="00E40EC2" w:rsidRPr="002A7238">
        <w:rPr>
          <w:sz w:val="22"/>
          <w:szCs w:val="22"/>
        </w:rPr>
        <w:t xml:space="preserve">query breakdown </w:t>
      </w:r>
      <w:r w:rsidR="00942712" w:rsidRPr="002A7238">
        <w:rPr>
          <w:sz w:val="22"/>
          <w:szCs w:val="22"/>
        </w:rPr>
        <w:t xml:space="preserve">data </w:t>
      </w:r>
      <w:r w:rsidR="002B0CA8">
        <w:rPr>
          <w:sz w:val="22"/>
          <w:szCs w:val="22"/>
        </w:rPr>
        <w:t xml:space="preserve">on </w:t>
      </w:r>
      <w:r w:rsidR="00942712" w:rsidRPr="002A7238">
        <w:rPr>
          <w:sz w:val="22"/>
          <w:szCs w:val="22"/>
        </w:rPr>
        <w:t>the range of queries received from the public</w:t>
      </w:r>
      <w:r w:rsidR="0018514A">
        <w:rPr>
          <w:sz w:val="22"/>
          <w:szCs w:val="22"/>
        </w:rPr>
        <w:t xml:space="preserve"> </w:t>
      </w:r>
      <w:r w:rsidR="002B0CA8">
        <w:rPr>
          <w:sz w:val="22"/>
          <w:szCs w:val="22"/>
        </w:rPr>
        <w:t xml:space="preserve">covering </w:t>
      </w:r>
      <w:r w:rsidR="0018514A">
        <w:rPr>
          <w:sz w:val="22"/>
          <w:szCs w:val="22"/>
        </w:rPr>
        <w:t>all aspe</w:t>
      </w:r>
      <w:r w:rsidR="00C40925">
        <w:rPr>
          <w:sz w:val="22"/>
          <w:szCs w:val="22"/>
        </w:rPr>
        <w:t xml:space="preserve">cts of rights </w:t>
      </w:r>
      <w:r w:rsidR="0018514A">
        <w:rPr>
          <w:sz w:val="22"/>
          <w:szCs w:val="22"/>
        </w:rPr>
        <w:t>and entitlements</w:t>
      </w:r>
      <w:r w:rsidR="00942712" w:rsidRPr="002A7238">
        <w:rPr>
          <w:sz w:val="22"/>
          <w:szCs w:val="22"/>
        </w:rPr>
        <w:t>. Table 4 below s</w:t>
      </w:r>
      <w:r w:rsidR="00A0132E">
        <w:rPr>
          <w:sz w:val="22"/>
          <w:szCs w:val="22"/>
        </w:rPr>
        <w:t>hows</w:t>
      </w:r>
      <w:r w:rsidR="00942712" w:rsidRPr="002A7238">
        <w:rPr>
          <w:sz w:val="22"/>
          <w:szCs w:val="22"/>
        </w:rPr>
        <w:t xml:space="preserve"> the number of queries received across high-level category areas. Table 5 </w:t>
      </w:r>
      <w:r w:rsidR="00A0132E">
        <w:rPr>
          <w:sz w:val="22"/>
          <w:szCs w:val="22"/>
        </w:rPr>
        <w:t>shows</w:t>
      </w:r>
      <w:r w:rsidR="00942712" w:rsidRPr="002A7238">
        <w:rPr>
          <w:sz w:val="22"/>
          <w:szCs w:val="22"/>
        </w:rPr>
        <w:t xml:space="preserve"> the single payments, schemes, or entitlements with the highest number of queries overall in this quarter.</w:t>
      </w:r>
      <w:r w:rsidR="00F84019" w:rsidRPr="002A7238">
        <w:rPr>
          <w:sz w:val="22"/>
          <w:szCs w:val="22"/>
        </w:rPr>
        <w:t xml:space="preserve"> </w:t>
      </w:r>
    </w:p>
    <w:p w14:paraId="4A16726B" w14:textId="2CCB5474" w:rsidR="00942712" w:rsidRPr="0037547C" w:rsidRDefault="00942712" w:rsidP="00942712">
      <w:pPr>
        <w:pStyle w:val="Heading1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Table 4 - Query Profile </w:t>
      </w:r>
      <w:r w:rsidR="00922A7C">
        <w:rPr>
          <w:rFonts w:ascii="Tw Cen MT Condensed" w:eastAsia="Times New Roman" w:hAnsi="Tw Cen MT Condensed"/>
          <w:b/>
          <w:sz w:val="24"/>
          <w:szCs w:val="24"/>
          <w:lang w:eastAsia="en-IE"/>
        </w:rPr>
        <w:t>Q4</w:t>
      </w: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202</w:t>
      </w:r>
      <w:r w:rsidR="007926A7">
        <w:rPr>
          <w:rFonts w:ascii="Tw Cen MT Condensed" w:eastAsia="Times New Roman" w:hAnsi="Tw Cen MT Condensed"/>
          <w:b/>
          <w:sz w:val="24"/>
          <w:szCs w:val="24"/>
          <w:lang w:eastAsia="en-IE"/>
        </w:rPr>
        <w:t>3</w:t>
      </w: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High-level</w:t>
      </w:r>
    </w:p>
    <w:tbl>
      <w:tblPr>
        <w:tblStyle w:val="GridTable5Dark-Accent6"/>
        <w:tblW w:w="6799" w:type="dxa"/>
        <w:tblLook w:val="04A0" w:firstRow="1" w:lastRow="0" w:firstColumn="1" w:lastColumn="0" w:noHBand="0" w:noVBand="1"/>
      </w:tblPr>
      <w:tblGrid>
        <w:gridCol w:w="2401"/>
        <w:gridCol w:w="1802"/>
        <w:gridCol w:w="1624"/>
        <w:gridCol w:w="972"/>
      </w:tblGrid>
      <w:tr w:rsidR="00983AD0" w:rsidRPr="00B12326" w14:paraId="4B33B67E" w14:textId="04C6BACB" w:rsidTr="000F7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hideMark/>
          </w:tcPr>
          <w:p w14:paraId="5A304AFC" w14:textId="77777777" w:rsidR="00983AD0" w:rsidRPr="009F383A" w:rsidRDefault="00983AD0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Query Category</w:t>
            </w:r>
          </w:p>
        </w:tc>
        <w:tc>
          <w:tcPr>
            <w:tcW w:w="1802" w:type="dxa"/>
            <w:hideMark/>
          </w:tcPr>
          <w:p w14:paraId="09B996C4" w14:textId="43A44A23" w:rsidR="00983AD0" w:rsidRPr="009F383A" w:rsidRDefault="00983AD0" w:rsidP="00315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# Of Queries</w:t>
            </w:r>
          </w:p>
        </w:tc>
        <w:tc>
          <w:tcPr>
            <w:tcW w:w="1624" w:type="dxa"/>
            <w:hideMark/>
          </w:tcPr>
          <w:p w14:paraId="2FD9A24A" w14:textId="3D5BDAA9" w:rsidR="00983AD0" w:rsidRPr="009F383A" w:rsidRDefault="00983AD0" w:rsidP="00315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 Of all Queries</w:t>
            </w:r>
          </w:p>
        </w:tc>
        <w:tc>
          <w:tcPr>
            <w:tcW w:w="972" w:type="dxa"/>
          </w:tcPr>
          <w:p w14:paraId="56F8C214" w14:textId="306AB08E" w:rsidR="00983AD0" w:rsidRPr="000F7379" w:rsidRDefault="000F7379" w:rsidP="003158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0F73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 Change</w:t>
            </w:r>
          </w:p>
        </w:tc>
      </w:tr>
      <w:tr w:rsidR="00983AD0" w:rsidRPr="00B12326" w14:paraId="6A2A191A" w14:textId="203A6C48" w:rsidTr="000F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19ECCFCD" w14:textId="6E8D2821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Social Welfare</w:t>
            </w:r>
          </w:p>
        </w:tc>
        <w:tc>
          <w:tcPr>
            <w:tcW w:w="1802" w:type="dxa"/>
            <w:noWrap/>
            <w:vAlign w:val="bottom"/>
            <w:hideMark/>
          </w:tcPr>
          <w:p w14:paraId="2CEC9EA6" w14:textId="5259E04E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84,172</w:t>
            </w:r>
          </w:p>
        </w:tc>
        <w:tc>
          <w:tcPr>
            <w:tcW w:w="1624" w:type="dxa"/>
            <w:noWrap/>
            <w:vAlign w:val="bottom"/>
            <w:hideMark/>
          </w:tcPr>
          <w:p w14:paraId="0C8F2278" w14:textId="623FCFF3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47.9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7C58D906" w14:textId="0F227FF2" w:rsidR="00983AD0" w:rsidRPr="000F7379" w:rsidRDefault="000F7379" w:rsidP="000F7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Pr="000F7379">
              <w:rPr>
                <w:rFonts w:ascii="Calibri" w:hAnsi="Calibri" w:cs="Calibri"/>
                <w:sz w:val="18"/>
                <w:szCs w:val="18"/>
              </w:rPr>
              <w:t>12.4%</w:t>
            </w:r>
          </w:p>
        </w:tc>
      </w:tr>
      <w:tr w:rsidR="00983AD0" w:rsidRPr="00B12326" w14:paraId="1C02DD3B" w14:textId="778AB755" w:rsidTr="000F737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6C11ED88" w14:textId="71CB2A9F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Housing</w:t>
            </w:r>
          </w:p>
        </w:tc>
        <w:tc>
          <w:tcPr>
            <w:tcW w:w="1802" w:type="dxa"/>
            <w:noWrap/>
            <w:vAlign w:val="bottom"/>
            <w:hideMark/>
          </w:tcPr>
          <w:p w14:paraId="06D27A9D" w14:textId="275A3CA5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8,147</w:t>
            </w:r>
          </w:p>
        </w:tc>
        <w:tc>
          <w:tcPr>
            <w:tcW w:w="1624" w:type="dxa"/>
            <w:noWrap/>
            <w:vAlign w:val="bottom"/>
            <w:hideMark/>
          </w:tcPr>
          <w:p w14:paraId="53B6846B" w14:textId="6D0CC3E1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10.3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1FA83756" w14:textId="560B8A93" w:rsidR="00983AD0" w:rsidRPr="000F7379" w:rsidRDefault="000F7379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+4.6</w:t>
            </w:r>
          </w:p>
        </w:tc>
      </w:tr>
      <w:tr w:rsidR="00983AD0" w:rsidRPr="00B12326" w14:paraId="25720463" w14:textId="135F90AC" w:rsidTr="000F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34EDEA8A" w14:textId="173A46CB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Health</w:t>
            </w:r>
          </w:p>
        </w:tc>
        <w:tc>
          <w:tcPr>
            <w:tcW w:w="1802" w:type="dxa"/>
            <w:noWrap/>
            <w:vAlign w:val="bottom"/>
            <w:hideMark/>
          </w:tcPr>
          <w:p w14:paraId="264B7C43" w14:textId="4896178F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13</w:t>
            </w:r>
            <w:r>
              <w:rPr>
                <w:rFonts w:ascii="Calibri" w:hAnsi="Calibri" w:cs="Calibri"/>
                <w:sz w:val="18"/>
                <w:szCs w:val="18"/>
              </w:rPr>
              <w:t>,133</w:t>
            </w:r>
          </w:p>
        </w:tc>
        <w:tc>
          <w:tcPr>
            <w:tcW w:w="1624" w:type="dxa"/>
            <w:noWrap/>
            <w:vAlign w:val="bottom"/>
            <w:hideMark/>
          </w:tcPr>
          <w:p w14:paraId="38EADECC" w14:textId="013E651B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7.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543DD353" w14:textId="42F198CC" w:rsidR="00983AD0" w:rsidRPr="000F7379" w:rsidRDefault="000F7379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-0.7%</w:t>
            </w:r>
          </w:p>
        </w:tc>
      </w:tr>
      <w:tr w:rsidR="00983AD0" w:rsidRPr="00B12326" w14:paraId="67D5754B" w14:textId="62E103DF" w:rsidTr="000F7379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221F205C" w14:textId="5F329992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Local</w:t>
            </w:r>
          </w:p>
        </w:tc>
        <w:tc>
          <w:tcPr>
            <w:tcW w:w="1802" w:type="dxa"/>
            <w:noWrap/>
            <w:vAlign w:val="bottom"/>
            <w:hideMark/>
          </w:tcPr>
          <w:p w14:paraId="1F292D76" w14:textId="6DC0159A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1,641</w:t>
            </w:r>
          </w:p>
        </w:tc>
        <w:tc>
          <w:tcPr>
            <w:tcW w:w="1624" w:type="dxa"/>
            <w:noWrap/>
            <w:vAlign w:val="bottom"/>
            <w:hideMark/>
          </w:tcPr>
          <w:p w14:paraId="09C1B8A6" w14:textId="3E02BD85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.6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6D5E715A" w14:textId="3C795BAC" w:rsidR="00983AD0" w:rsidRPr="000F7379" w:rsidRDefault="000F7379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-3.2%</w:t>
            </w:r>
          </w:p>
        </w:tc>
      </w:tr>
      <w:tr w:rsidR="00983AD0" w:rsidRPr="00B12326" w14:paraId="2AB9B3D9" w14:textId="5B2F86C0" w:rsidTr="000F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0301B8E8" w14:textId="6438E14E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Money and Tax</w:t>
            </w:r>
          </w:p>
        </w:tc>
        <w:tc>
          <w:tcPr>
            <w:tcW w:w="1802" w:type="dxa"/>
            <w:noWrap/>
            <w:vAlign w:val="bottom"/>
            <w:hideMark/>
          </w:tcPr>
          <w:p w14:paraId="741F5D04" w14:textId="7993E276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10,854</w:t>
            </w:r>
          </w:p>
        </w:tc>
        <w:tc>
          <w:tcPr>
            <w:tcW w:w="1624" w:type="dxa"/>
            <w:noWrap/>
            <w:vAlign w:val="bottom"/>
            <w:hideMark/>
          </w:tcPr>
          <w:p w14:paraId="72406042" w14:textId="5FCE2ABC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6.2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495153BC" w14:textId="084374C0" w:rsidR="00983AD0" w:rsidRPr="000F7379" w:rsidRDefault="000F7379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-0.6%</w:t>
            </w:r>
          </w:p>
        </w:tc>
      </w:tr>
      <w:tr w:rsidR="00983AD0" w:rsidRPr="00B12326" w14:paraId="0B00E405" w14:textId="500620EC" w:rsidTr="000F737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313546A7" w14:textId="2A66BFA9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Employment</w:t>
            </w:r>
          </w:p>
        </w:tc>
        <w:tc>
          <w:tcPr>
            <w:tcW w:w="1802" w:type="dxa"/>
            <w:noWrap/>
            <w:vAlign w:val="bottom"/>
            <w:hideMark/>
          </w:tcPr>
          <w:p w14:paraId="63E43EB2" w14:textId="4EF18745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9,719</w:t>
            </w:r>
          </w:p>
        </w:tc>
        <w:tc>
          <w:tcPr>
            <w:tcW w:w="1624" w:type="dxa"/>
            <w:noWrap/>
            <w:vAlign w:val="bottom"/>
            <w:hideMark/>
          </w:tcPr>
          <w:p w14:paraId="46461E30" w14:textId="6A65D54D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5.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1629DE78" w14:textId="49EDE175" w:rsidR="00983AD0" w:rsidRPr="000F7379" w:rsidRDefault="000F7379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-8.1%</w:t>
            </w:r>
          </w:p>
        </w:tc>
      </w:tr>
      <w:tr w:rsidR="00983AD0" w:rsidRPr="00B12326" w14:paraId="5C57F259" w14:textId="5F48682D" w:rsidTr="000F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3C38395B" w14:textId="477F746B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Moving Country</w:t>
            </w:r>
          </w:p>
        </w:tc>
        <w:tc>
          <w:tcPr>
            <w:tcW w:w="1802" w:type="dxa"/>
            <w:noWrap/>
            <w:vAlign w:val="bottom"/>
            <w:hideMark/>
          </w:tcPr>
          <w:p w14:paraId="53FD31F9" w14:textId="3CB45AC1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8,009</w:t>
            </w:r>
          </w:p>
        </w:tc>
        <w:tc>
          <w:tcPr>
            <w:tcW w:w="1624" w:type="dxa"/>
            <w:noWrap/>
            <w:vAlign w:val="bottom"/>
            <w:hideMark/>
          </w:tcPr>
          <w:p w14:paraId="3372F619" w14:textId="20A33498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4.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77D1643B" w14:textId="4D1C871E" w:rsidR="00983AD0" w:rsidRPr="000F7379" w:rsidRDefault="000F7379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-5.3%</w:t>
            </w:r>
          </w:p>
        </w:tc>
      </w:tr>
      <w:tr w:rsidR="00983AD0" w:rsidRPr="00B12326" w14:paraId="47AA87DC" w14:textId="36FF1C20" w:rsidTr="000F737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34F9354C" w14:textId="08272BED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Justice</w:t>
            </w:r>
          </w:p>
        </w:tc>
        <w:tc>
          <w:tcPr>
            <w:tcW w:w="1802" w:type="dxa"/>
            <w:noWrap/>
            <w:vAlign w:val="bottom"/>
            <w:hideMark/>
          </w:tcPr>
          <w:p w14:paraId="577E6CD7" w14:textId="1041DB5A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4,288</w:t>
            </w:r>
          </w:p>
        </w:tc>
        <w:tc>
          <w:tcPr>
            <w:tcW w:w="1624" w:type="dxa"/>
            <w:noWrap/>
            <w:vAlign w:val="bottom"/>
            <w:hideMark/>
          </w:tcPr>
          <w:p w14:paraId="282251D8" w14:textId="20C9CDC0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73E6D8A7" w14:textId="56D745BF" w:rsidR="00983AD0" w:rsidRPr="000F7379" w:rsidRDefault="000F7379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+10.9%</w:t>
            </w:r>
          </w:p>
        </w:tc>
      </w:tr>
      <w:tr w:rsidR="00983AD0" w:rsidRPr="00B12326" w14:paraId="579D6D2D" w14:textId="7A12877C" w:rsidTr="000F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742AEC31" w14:textId="0D3BF574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Travel and Recreation</w:t>
            </w:r>
          </w:p>
        </w:tc>
        <w:tc>
          <w:tcPr>
            <w:tcW w:w="1802" w:type="dxa"/>
            <w:noWrap/>
            <w:vAlign w:val="bottom"/>
            <w:hideMark/>
          </w:tcPr>
          <w:p w14:paraId="2DB41BDF" w14:textId="3DCAD659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4,086</w:t>
            </w:r>
          </w:p>
        </w:tc>
        <w:tc>
          <w:tcPr>
            <w:tcW w:w="1624" w:type="dxa"/>
            <w:noWrap/>
            <w:vAlign w:val="bottom"/>
            <w:hideMark/>
          </w:tcPr>
          <w:p w14:paraId="719E0E74" w14:textId="45A07807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2.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33E493F6" w14:textId="2990D38D" w:rsidR="00983AD0" w:rsidRPr="000F7379" w:rsidRDefault="000F7379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+7.3%</w:t>
            </w:r>
          </w:p>
        </w:tc>
      </w:tr>
      <w:tr w:rsidR="00983AD0" w:rsidRPr="00B12326" w14:paraId="254A3CF8" w14:textId="630D1E34" w:rsidTr="000F737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4D724D0F" w14:textId="5F7AB930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Birth, Family and Relationships</w:t>
            </w:r>
          </w:p>
        </w:tc>
        <w:tc>
          <w:tcPr>
            <w:tcW w:w="1802" w:type="dxa"/>
            <w:noWrap/>
            <w:vAlign w:val="bottom"/>
            <w:hideMark/>
          </w:tcPr>
          <w:p w14:paraId="35032000" w14:textId="4E232F38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624" w:type="dxa"/>
            <w:noWrap/>
            <w:vAlign w:val="bottom"/>
            <w:hideMark/>
          </w:tcPr>
          <w:p w14:paraId="53EF7AE3" w14:textId="10FE1537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094CA8EE" w14:textId="70C649EB" w:rsidR="00983AD0" w:rsidRPr="000F7379" w:rsidRDefault="000F7379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+2.</w:t>
            </w:r>
            <w:r w:rsidR="0033446E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983AD0" w:rsidRPr="00B12326" w14:paraId="4C434DBD" w14:textId="5CF9657C" w:rsidTr="000F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2C11BC27" w14:textId="4CC36337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Education and Training</w:t>
            </w:r>
          </w:p>
        </w:tc>
        <w:tc>
          <w:tcPr>
            <w:tcW w:w="1802" w:type="dxa"/>
            <w:noWrap/>
            <w:vAlign w:val="bottom"/>
            <w:hideMark/>
          </w:tcPr>
          <w:p w14:paraId="3F6BF7A3" w14:textId="5B7F43CF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2,697</w:t>
            </w:r>
          </w:p>
        </w:tc>
        <w:tc>
          <w:tcPr>
            <w:tcW w:w="1624" w:type="dxa"/>
            <w:noWrap/>
            <w:vAlign w:val="bottom"/>
            <w:hideMark/>
          </w:tcPr>
          <w:p w14:paraId="2C080F65" w14:textId="45A60D5D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66B73AA2" w14:textId="646221BB" w:rsidR="00983AD0" w:rsidRPr="000F7379" w:rsidRDefault="000F7379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-0.1%</w:t>
            </w:r>
          </w:p>
        </w:tc>
      </w:tr>
      <w:tr w:rsidR="00983AD0" w:rsidRPr="00B12326" w14:paraId="4CE6A950" w14:textId="1E514AF8" w:rsidTr="000F737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4D0A2067" w14:textId="2A16EE5E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Consumer Affairs</w:t>
            </w:r>
          </w:p>
        </w:tc>
        <w:tc>
          <w:tcPr>
            <w:tcW w:w="1802" w:type="dxa"/>
            <w:noWrap/>
            <w:vAlign w:val="bottom"/>
            <w:hideMark/>
          </w:tcPr>
          <w:p w14:paraId="1889F9F8" w14:textId="59D9D412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,696</w:t>
            </w:r>
          </w:p>
        </w:tc>
        <w:tc>
          <w:tcPr>
            <w:tcW w:w="1624" w:type="dxa"/>
            <w:noWrap/>
            <w:vAlign w:val="bottom"/>
            <w:hideMark/>
          </w:tcPr>
          <w:p w14:paraId="00475DD0" w14:textId="4B92A2B0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2FB5D813" w14:textId="0A4840FD" w:rsidR="00983AD0" w:rsidRPr="000F7379" w:rsidRDefault="000F7379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-14.6%</w:t>
            </w:r>
          </w:p>
        </w:tc>
      </w:tr>
      <w:tr w:rsidR="00983AD0" w:rsidRPr="00B12326" w14:paraId="51FD3D24" w14:textId="6E2F0B6B" w:rsidTr="000F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47FA371B" w14:textId="0BFE294F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Death and Bereavement</w:t>
            </w:r>
          </w:p>
        </w:tc>
        <w:tc>
          <w:tcPr>
            <w:tcW w:w="1802" w:type="dxa"/>
            <w:noWrap/>
            <w:vAlign w:val="bottom"/>
            <w:hideMark/>
          </w:tcPr>
          <w:p w14:paraId="6520F540" w14:textId="3B8722B6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373090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02</w:t>
            </w:r>
          </w:p>
        </w:tc>
        <w:tc>
          <w:tcPr>
            <w:tcW w:w="1624" w:type="dxa"/>
            <w:noWrap/>
            <w:vAlign w:val="bottom"/>
            <w:hideMark/>
          </w:tcPr>
          <w:p w14:paraId="3C6D8E6A" w14:textId="470CD861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1DD602C2" w14:textId="46E9701A" w:rsidR="00983AD0" w:rsidRPr="000F7379" w:rsidRDefault="000F7379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-0.1%</w:t>
            </w:r>
          </w:p>
        </w:tc>
      </w:tr>
      <w:tr w:rsidR="00983AD0" w:rsidRPr="00B12326" w14:paraId="781E02AC" w14:textId="36347BC2" w:rsidTr="000F737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7B1F769A" w14:textId="3EAB933E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Government in Ireland</w:t>
            </w:r>
          </w:p>
        </w:tc>
        <w:tc>
          <w:tcPr>
            <w:tcW w:w="1802" w:type="dxa"/>
            <w:noWrap/>
            <w:vAlign w:val="bottom"/>
            <w:hideMark/>
          </w:tcPr>
          <w:p w14:paraId="0115DAB3" w14:textId="534B5E0A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,098</w:t>
            </w:r>
          </w:p>
        </w:tc>
        <w:tc>
          <w:tcPr>
            <w:tcW w:w="1624" w:type="dxa"/>
            <w:noWrap/>
            <w:vAlign w:val="bottom"/>
            <w:hideMark/>
          </w:tcPr>
          <w:p w14:paraId="3E73B61B" w14:textId="7726DA9D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972" w:type="dxa"/>
          </w:tcPr>
          <w:p w14:paraId="167C8C8F" w14:textId="385F843F" w:rsidR="00983AD0" w:rsidRPr="000F7379" w:rsidRDefault="000F7379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33446E">
              <w:rPr>
                <w:rFonts w:ascii="Calibri" w:hAnsi="Calibri" w:cs="Calibri"/>
                <w:sz w:val="18"/>
                <w:szCs w:val="18"/>
              </w:rPr>
              <w:t>3.6</w:t>
            </w:r>
            <w:r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983AD0" w:rsidRPr="00B12326" w14:paraId="1B0AE63B" w14:textId="4328FD93" w:rsidTr="000F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3259761F" w14:textId="722B54A9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Environment</w:t>
            </w:r>
          </w:p>
        </w:tc>
        <w:tc>
          <w:tcPr>
            <w:tcW w:w="1802" w:type="dxa"/>
            <w:noWrap/>
            <w:vAlign w:val="bottom"/>
            <w:hideMark/>
          </w:tcPr>
          <w:p w14:paraId="2D1563FF" w14:textId="556522BE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373090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624" w:type="dxa"/>
            <w:noWrap/>
            <w:vAlign w:val="bottom"/>
            <w:hideMark/>
          </w:tcPr>
          <w:p w14:paraId="28A9F439" w14:textId="3D526C2E" w:rsidR="00983AD0" w:rsidRPr="00373090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1694D004" w14:textId="6A6C0335" w:rsidR="00983AD0" w:rsidRPr="000F7379" w:rsidRDefault="000F7379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+17.6%</w:t>
            </w:r>
          </w:p>
        </w:tc>
      </w:tr>
      <w:tr w:rsidR="00983AD0" w:rsidRPr="00B12326" w14:paraId="40854DFF" w14:textId="65FCD43C" w:rsidTr="000F7379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vAlign w:val="bottom"/>
            <w:hideMark/>
          </w:tcPr>
          <w:p w14:paraId="0C2F2FC4" w14:textId="6DEB2D07" w:rsidR="00983AD0" w:rsidRPr="00373090" w:rsidRDefault="00983AD0" w:rsidP="00373090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373090">
              <w:rPr>
                <w:rFonts w:ascii="Calibri" w:eastAsia="Times New Roman" w:hAnsi="Calibri" w:cs="Calibri"/>
                <w:color w:val="000000"/>
                <w:lang w:eastAsia="en-IE"/>
              </w:rPr>
              <w:t>Covid 19</w:t>
            </w:r>
          </w:p>
        </w:tc>
        <w:tc>
          <w:tcPr>
            <w:tcW w:w="1802" w:type="dxa"/>
            <w:noWrap/>
            <w:vAlign w:val="bottom"/>
            <w:hideMark/>
          </w:tcPr>
          <w:p w14:paraId="09482CE0" w14:textId="6BA46714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1624" w:type="dxa"/>
            <w:noWrap/>
            <w:vAlign w:val="bottom"/>
            <w:hideMark/>
          </w:tcPr>
          <w:p w14:paraId="30EE4978" w14:textId="0A0E3031" w:rsidR="00983AD0" w:rsidRPr="00373090" w:rsidRDefault="00983AD0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0.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373090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972" w:type="dxa"/>
          </w:tcPr>
          <w:p w14:paraId="2F66F723" w14:textId="6800356F" w:rsidR="00983AD0" w:rsidRPr="000F7379" w:rsidRDefault="000F7379" w:rsidP="003158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-81.7%</w:t>
            </w:r>
          </w:p>
        </w:tc>
      </w:tr>
      <w:tr w:rsidR="00983AD0" w:rsidRPr="00B12326" w14:paraId="15AA2512" w14:textId="1C23BE6D" w:rsidTr="000F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  <w:noWrap/>
            <w:hideMark/>
          </w:tcPr>
          <w:p w14:paraId="550DFB77" w14:textId="77777777" w:rsidR="00983AD0" w:rsidRPr="009F383A" w:rsidRDefault="00983AD0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802" w:type="dxa"/>
            <w:noWrap/>
          </w:tcPr>
          <w:p w14:paraId="1474D72E" w14:textId="172F9C69" w:rsidR="00983AD0" w:rsidRPr="009F383A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175,917</w:t>
            </w:r>
          </w:p>
        </w:tc>
        <w:tc>
          <w:tcPr>
            <w:tcW w:w="1624" w:type="dxa"/>
            <w:noWrap/>
            <w:hideMark/>
          </w:tcPr>
          <w:p w14:paraId="616FB61B" w14:textId="77777777" w:rsidR="00983AD0" w:rsidRPr="009F383A" w:rsidRDefault="00983AD0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b/>
                <w:bCs/>
                <w:sz w:val="18"/>
                <w:szCs w:val="18"/>
              </w:rPr>
              <w:t>100%</w:t>
            </w:r>
          </w:p>
        </w:tc>
        <w:tc>
          <w:tcPr>
            <w:tcW w:w="972" w:type="dxa"/>
          </w:tcPr>
          <w:p w14:paraId="224D24BB" w14:textId="58B6858E" w:rsidR="00983AD0" w:rsidRPr="009F383A" w:rsidRDefault="000F7379" w:rsidP="003158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-6.9%</w:t>
            </w:r>
          </w:p>
        </w:tc>
      </w:tr>
    </w:tbl>
    <w:p w14:paraId="3B5CCF4C" w14:textId="32ECC8EB" w:rsidR="00942712" w:rsidRPr="00B64CC1" w:rsidRDefault="00942712" w:rsidP="00942712">
      <w:pPr>
        <w:pStyle w:val="Heading1"/>
        <w:spacing w:before="0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810179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Table 5 - Top-Ten Single Payments or Schemes, </w:t>
      </w:r>
      <w:r w:rsidR="00922A7C" w:rsidRPr="00810179">
        <w:rPr>
          <w:rFonts w:ascii="Tw Cen MT Condensed" w:eastAsia="Times New Roman" w:hAnsi="Tw Cen MT Condensed"/>
          <w:b/>
          <w:sz w:val="24"/>
          <w:szCs w:val="24"/>
          <w:lang w:eastAsia="en-IE"/>
        </w:rPr>
        <w:t>Q4</w:t>
      </w:r>
      <w:r w:rsidRPr="00810179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 202</w:t>
      </w:r>
      <w:r w:rsidR="00EA60E8" w:rsidRPr="00810179">
        <w:rPr>
          <w:rFonts w:ascii="Tw Cen MT Condensed" w:eastAsia="Times New Roman" w:hAnsi="Tw Cen MT Condensed"/>
          <w:b/>
          <w:sz w:val="24"/>
          <w:szCs w:val="24"/>
          <w:lang w:eastAsia="en-IE"/>
        </w:rPr>
        <w:t>3</w:t>
      </w:r>
    </w:p>
    <w:tbl>
      <w:tblPr>
        <w:tblStyle w:val="GridTable5Dark-Accent6"/>
        <w:tblW w:w="6658" w:type="dxa"/>
        <w:tblLook w:val="04A0" w:firstRow="1" w:lastRow="0" w:firstColumn="1" w:lastColumn="0" w:noHBand="0" w:noVBand="1"/>
      </w:tblPr>
      <w:tblGrid>
        <w:gridCol w:w="437"/>
        <w:gridCol w:w="2115"/>
        <w:gridCol w:w="1903"/>
        <w:gridCol w:w="927"/>
        <w:gridCol w:w="1276"/>
      </w:tblGrid>
      <w:tr w:rsidR="00942712" w:rsidRPr="009F383A" w14:paraId="18A96E94" w14:textId="77777777" w:rsidTr="00B64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1B9049F2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</w:p>
        </w:tc>
        <w:tc>
          <w:tcPr>
            <w:tcW w:w="2115" w:type="dxa"/>
            <w:hideMark/>
          </w:tcPr>
          <w:p w14:paraId="09718DB4" w14:textId="77777777" w:rsidR="00942712" w:rsidRPr="009F383A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1903" w:type="dxa"/>
            <w:hideMark/>
          </w:tcPr>
          <w:p w14:paraId="6455DC20" w14:textId="77777777" w:rsidR="00942712" w:rsidRPr="009F383A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lang w:eastAsia="en-IE"/>
              </w:rPr>
              <w:t>Single Payment or Scheme</w:t>
            </w:r>
          </w:p>
        </w:tc>
        <w:tc>
          <w:tcPr>
            <w:tcW w:w="927" w:type="dxa"/>
            <w:hideMark/>
          </w:tcPr>
          <w:p w14:paraId="4CEA9822" w14:textId="3ADCA2AB" w:rsidR="00942712" w:rsidRPr="009F383A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# </w:t>
            </w:r>
            <w:r w:rsidR="00315809" w:rsidRPr="009F383A">
              <w:rPr>
                <w:rFonts w:ascii="Calibri" w:eastAsia="Times New Roman" w:hAnsi="Calibri" w:cs="Calibri"/>
                <w:color w:val="000000"/>
                <w:lang w:eastAsia="en-IE"/>
              </w:rPr>
              <w:t>Of</w:t>
            </w:r>
            <w:r w:rsidRPr="009F38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Queries</w:t>
            </w:r>
          </w:p>
        </w:tc>
        <w:tc>
          <w:tcPr>
            <w:tcW w:w="1276" w:type="dxa"/>
            <w:hideMark/>
          </w:tcPr>
          <w:p w14:paraId="5EDB2864" w14:textId="6FB405E1" w:rsidR="00942712" w:rsidRPr="009F383A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% </w:t>
            </w:r>
            <w:r w:rsidR="00810179">
              <w:rPr>
                <w:rFonts w:ascii="Calibri" w:eastAsia="Times New Roman" w:hAnsi="Calibri" w:cs="Calibri"/>
                <w:color w:val="000000"/>
                <w:lang w:eastAsia="en-IE"/>
              </w:rPr>
              <w:t>Change Q4 2022 to Q4 2023</w:t>
            </w:r>
          </w:p>
        </w:tc>
      </w:tr>
      <w:tr w:rsidR="00B64CC1" w:rsidRPr="009F383A" w14:paraId="23FD88DF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</w:tcPr>
          <w:p w14:paraId="692390C9" w14:textId="647E5544" w:rsidR="00B64CC1" w:rsidRPr="009F383A" w:rsidRDefault="00B64CC1" w:rsidP="00B64CC1">
            <w:pPr>
              <w:rPr>
                <w:rFonts w:eastAsia="Times New Roman"/>
                <w:sz w:val="18"/>
                <w:szCs w:val="18"/>
                <w:lang w:eastAsia="en-IE"/>
              </w:rPr>
            </w:pPr>
            <w:r w:rsidRPr="00B64C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115" w:type="dxa"/>
            <w:vAlign w:val="bottom"/>
          </w:tcPr>
          <w:p w14:paraId="147668DB" w14:textId="22D1FE1E" w:rsidR="00B64CC1" w:rsidRPr="00810179" w:rsidRDefault="00EA60E8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Health - Medical Card</w:t>
            </w:r>
          </w:p>
        </w:tc>
        <w:tc>
          <w:tcPr>
            <w:tcW w:w="1903" w:type="dxa"/>
            <w:vAlign w:val="bottom"/>
          </w:tcPr>
          <w:p w14:paraId="1DA15A60" w14:textId="7990063B" w:rsidR="00B64CC1" w:rsidRPr="00810179" w:rsidRDefault="00EA60E8" w:rsidP="00B64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705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927" w:type="dxa"/>
            <w:noWrap/>
            <w:vAlign w:val="bottom"/>
          </w:tcPr>
          <w:p w14:paraId="5214CCEC" w14:textId="36957871" w:rsidR="00B64CC1" w:rsidRPr="002A7238" w:rsidRDefault="00EA60E8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A7238">
              <w:rPr>
                <w:rFonts w:ascii="Calibri" w:hAnsi="Calibri" w:cs="Calibri"/>
                <w:sz w:val="18"/>
                <w:szCs w:val="18"/>
              </w:rPr>
              <w:t>8,401</w:t>
            </w:r>
          </w:p>
        </w:tc>
        <w:tc>
          <w:tcPr>
            <w:tcW w:w="1276" w:type="dxa"/>
            <w:noWrap/>
            <w:vAlign w:val="bottom"/>
          </w:tcPr>
          <w:p w14:paraId="03064E7B" w14:textId="4B42C6FE" w:rsidR="00B64CC1" w:rsidRPr="00810179" w:rsidRDefault="00810179" w:rsidP="00A23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-0.2%</w:t>
            </w:r>
          </w:p>
        </w:tc>
      </w:tr>
      <w:tr w:rsidR="00EA60E8" w:rsidRPr="009F383A" w14:paraId="2BF78C59" w14:textId="77777777" w:rsidTr="00B64CC1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3703ECF9" w14:textId="777A87CF" w:rsidR="00EA60E8" w:rsidRPr="009F383A" w:rsidRDefault="00EA60E8" w:rsidP="00EA60E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115" w:type="dxa"/>
            <w:vAlign w:val="bottom"/>
            <w:hideMark/>
          </w:tcPr>
          <w:p w14:paraId="2CA6D1B1" w14:textId="401BA4C4" w:rsidR="00EA60E8" w:rsidRPr="00810179" w:rsidRDefault="00EA60E8" w:rsidP="00EA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Extra </w:t>
            </w: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Social Welfare </w:t>
            </w: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Benefits</w:t>
            </w:r>
          </w:p>
        </w:tc>
        <w:tc>
          <w:tcPr>
            <w:tcW w:w="1903" w:type="dxa"/>
            <w:vAlign w:val="bottom"/>
            <w:hideMark/>
          </w:tcPr>
          <w:p w14:paraId="16C746D9" w14:textId="22F2FD9D" w:rsidR="00EA60E8" w:rsidRPr="00810179" w:rsidRDefault="00EA60E8" w:rsidP="00EA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Fuel</w:t>
            </w:r>
            <w:r w:rsidRPr="008101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Allowance</w:t>
            </w:r>
          </w:p>
        </w:tc>
        <w:tc>
          <w:tcPr>
            <w:tcW w:w="927" w:type="dxa"/>
            <w:noWrap/>
            <w:vAlign w:val="bottom"/>
            <w:hideMark/>
          </w:tcPr>
          <w:p w14:paraId="75F5BA9C" w14:textId="14F8E745" w:rsidR="00EA60E8" w:rsidRPr="002A7238" w:rsidRDefault="00EA60E8" w:rsidP="00EA6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A7238">
              <w:rPr>
                <w:rFonts w:ascii="Calibri" w:hAnsi="Calibri" w:cs="Calibri"/>
                <w:sz w:val="18"/>
                <w:szCs w:val="18"/>
              </w:rPr>
              <w:t>7,623</w:t>
            </w:r>
          </w:p>
        </w:tc>
        <w:tc>
          <w:tcPr>
            <w:tcW w:w="1276" w:type="dxa"/>
            <w:noWrap/>
            <w:vAlign w:val="bottom"/>
            <w:hideMark/>
          </w:tcPr>
          <w:p w14:paraId="6F04F352" w14:textId="61C158BE" w:rsidR="00EA60E8" w:rsidRPr="00810179" w:rsidRDefault="00810179" w:rsidP="00EA6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-48.4%</w:t>
            </w:r>
          </w:p>
        </w:tc>
      </w:tr>
      <w:tr w:rsidR="00EA60E8" w:rsidRPr="009F383A" w14:paraId="52244A74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</w:tcPr>
          <w:p w14:paraId="52CFFA0A" w14:textId="7AC500F1" w:rsidR="00EA60E8" w:rsidRPr="009F383A" w:rsidRDefault="00EA60E8" w:rsidP="00EA60E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115" w:type="dxa"/>
            <w:vAlign w:val="bottom"/>
          </w:tcPr>
          <w:p w14:paraId="0FB824F5" w14:textId="4CE3DC5F" w:rsidR="00EA60E8" w:rsidRPr="00810179" w:rsidRDefault="00EA60E8" w:rsidP="00EA6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1903" w:type="dxa"/>
            <w:vAlign w:val="bottom"/>
          </w:tcPr>
          <w:p w14:paraId="266E7DE2" w14:textId="5C8A112F" w:rsidR="00EA60E8" w:rsidRPr="00810179" w:rsidRDefault="00EA60E8" w:rsidP="00EA6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927" w:type="dxa"/>
            <w:noWrap/>
            <w:vAlign w:val="bottom"/>
          </w:tcPr>
          <w:p w14:paraId="77E00763" w14:textId="12BC37DE" w:rsidR="00EA60E8" w:rsidRPr="002A7238" w:rsidRDefault="00EA60E8" w:rsidP="00EA6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A7238">
              <w:rPr>
                <w:rFonts w:ascii="Calibri" w:hAnsi="Calibri" w:cs="Calibri"/>
                <w:sz w:val="18"/>
                <w:szCs w:val="18"/>
              </w:rPr>
              <w:t>6,181</w:t>
            </w:r>
          </w:p>
        </w:tc>
        <w:tc>
          <w:tcPr>
            <w:tcW w:w="1276" w:type="dxa"/>
            <w:noWrap/>
            <w:vAlign w:val="bottom"/>
          </w:tcPr>
          <w:p w14:paraId="68885B52" w14:textId="1858D39B" w:rsidR="00EA60E8" w:rsidRPr="00810179" w:rsidRDefault="00810179" w:rsidP="00EA6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+4.3%</w:t>
            </w:r>
          </w:p>
        </w:tc>
      </w:tr>
      <w:tr w:rsidR="00EA60E8" w:rsidRPr="009F383A" w14:paraId="74774EDD" w14:textId="77777777" w:rsidTr="00B64CC1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5493309" w14:textId="1BF0C761" w:rsidR="00EA60E8" w:rsidRPr="009F383A" w:rsidRDefault="00EA60E8" w:rsidP="00EA60E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115" w:type="dxa"/>
            <w:vAlign w:val="bottom"/>
            <w:hideMark/>
          </w:tcPr>
          <w:p w14:paraId="7437B383" w14:textId="77777777" w:rsidR="00EA60E8" w:rsidRPr="00810179" w:rsidRDefault="00EA60E8" w:rsidP="00EA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1903" w:type="dxa"/>
            <w:vAlign w:val="bottom"/>
            <w:hideMark/>
          </w:tcPr>
          <w:p w14:paraId="17EEA13A" w14:textId="7A5FE1B0" w:rsidR="00EA60E8" w:rsidRPr="00810179" w:rsidRDefault="00EA60E8" w:rsidP="00EA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927" w:type="dxa"/>
            <w:noWrap/>
            <w:vAlign w:val="bottom"/>
            <w:hideMark/>
          </w:tcPr>
          <w:p w14:paraId="38ABF2A1" w14:textId="00D30EB9" w:rsidR="00EA60E8" w:rsidRPr="002A7238" w:rsidRDefault="00EA60E8" w:rsidP="00EA6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A7238">
              <w:rPr>
                <w:rFonts w:ascii="Calibri" w:hAnsi="Calibri" w:cs="Calibri"/>
                <w:sz w:val="18"/>
                <w:szCs w:val="18"/>
              </w:rPr>
              <w:t>5,579</w:t>
            </w:r>
          </w:p>
        </w:tc>
        <w:tc>
          <w:tcPr>
            <w:tcW w:w="1276" w:type="dxa"/>
            <w:noWrap/>
            <w:vAlign w:val="bottom"/>
            <w:hideMark/>
          </w:tcPr>
          <w:p w14:paraId="3787EC0C" w14:textId="5D680328" w:rsidR="00EA60E8" w:rsidRPr="00810179" w:rsidRDefault="00810179" w:rsidP="00EA6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-2.2</w:t>
            </w:r>
            <w:r w:rsidR="00EA60E8"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EA60E8" w:rsidRPr="009F383A" w14:paraId="28DA6761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20197191" w14:textId="2E61A152" w:rsidR="00EA60E8" w:rsidRPr="009F383A" w:rsidRDefault="00EA60E8" w:rsidP="00EA60E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2115" w:type="dxa"/>
            <w:vAlign w:val="bottom"/>
          </w:tcPr>
          <w:p w14:paraId="0B269621" w14:textId="5FFF511C" w:rsidR="00EA60E8" w:rsidRPr="00810179" w:rsidRDefault="00EA60E8" w:rsidP="00EA6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</w:t>
            </w:r>
            <w:r w:rsidR="00A013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'</w:t>
            </w: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</w:p>
        </w:tc>
        <w:tc>
          <w:tcPr>
            <w:tcW w:w="1903" w:type="dxa"/>
            <w:vAlign w:val="bottom"/>
          </w:tcPr>
          <w:p w14:paraId="625A2A48" w14:textId="47A5DE9A" w:rsidR="00EA60E8" w:rsidRPr="00810179" w:rsidRDefault="00EA60E8" w:rsidP="00EA6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</w:t>
            </w:r>
            <w:r w:rsidR="00A013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'</w:t>
            </w:r>
            <w:r w:rsidRPr="0081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 Allowance</w:t>
            </w:r>
          </w:p>
        </w:tc>
        <w:tc>
          <w:tcPr>
            <w:tcW w:w="927" w:type="dxa"/>
            <w:noWrap/>
            <w:vAlign w:val="bottom"/>
          </w:tcPr>
          <w:p w14:paraId="3814F222" w14:textId="631759C7" w:rsidR="00EA60E8" w:rsidRPr="002A7238" w:rsidRDefault="00EA60E8" w:rsidP="00EA6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A7238">
              <w:rPr>
                <w:rFonts w:ascii="Calibri" w:hAnsi="Calibri" w:cs="Calibri"/>
                <w:sz w:val="18"/>
                <w:szCs w:val="18"/>
              </w:rPr>
              <w:t>5,253</w:t>
            </w:r>
          </w:p>
        </w:tc>
        <w:tc>
          <w:tcPr>
            <w:tcW w:w="1276" w:type="dxa"/>
            <w:noWrap/>
            <w:vAlign w:val="bottom"/>
          </w:tcPr>
          <w:p w14:paraId="1699E45C" w14:textId="0362E442" w:rsidR="00EA60E8" w:rsidRPr="00810179" w:rsidRDefault="00810179" w:rsidP="00EA6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-6.6</w:t>
            </w:r>
            <w:r w:rsidR="00EA60E8"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EA60E8" w:rsidRPr="009F383A" w14:paraId="16AEFD0C" w14:textId="77777777" w:rsidTr="00B64CC1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DBCB26D" w14:textId="4B73185E" w:rsidR="00EA60E8" w:rsidRPr="009F383A" w:rsidRDefault="00EA60E8" w:rsidP="00EA60E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2115" w:type="dxa"/>
            <w:vAlign w:val="bottom"/>
          </w:tcPr>
          <w:p w14:paraId="2B15F6A9" w14:textId="30786B93" w:rsidR="00EA60E8" w:rsidRPr="00810179" w:rsidRDefault="00EA60E8" w:rsidP="00EA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1903" w:type="dxa"/>
            <w:vAlign w:val="bottom"/>
          </w:tcPr>
          <w:p w14:paraId="04A47CED" w14:textId="2565CA51" w:rsidR="00EA60E8" w:rsidRPr="00810179" w:rsidRDefault="00EA60E8" w:rsidP="00EA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927" w:type="dxa"/>
            <w:noWrap/>
            <w:vAlign w:val="bottom"/>
          </w:tcPr>
          <w:p w14:paraId="3559472C" w14:textId="08B66CD9" w:rsidR="00EA60E8" w:rsidRPr="002A7238" w:rsidRDefault="00EA60E8" w:rsidP="00EA6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A7238">
              <w:rPr>
                <w:rFonts w:ascii="Calibri" w:hAnsi="Calibri" w:cs="Calibri"/>
                <w:sz w:val="18"/>
                <w:szCs w:val="18"/>
              </w:rPr>
              <w:t>4,450</w:t>
            </w:r>
          </w:p>
        </w:tc>
        <w:tc>
          <w:tcPr>
            <w:tcW w:w="1276" w:type="dxa"/>
            <w:noWrap/>
            <w:vAlign w:val="bottom"/>
          </w:tcPr>
          <w:p w14:paraId="3D0C29DE" w14:textId="428E712E" w:rsidR="00EA60E8" w:rsidRPr="00810179" w:rsidRDefault="00810179" w:rsidP="00EA6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+1.0</w:t>
            </w:r>
            <w:r w:rsidR="00EA60E8"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EA60E8" w:rsidRPr="009F383A" w14:paraId="28B8622C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22E6F34" w14:textId="1265DCC2" w:rsidR="00EA60E8" w:rsidRPr="009F383A" w:rsidRDefault="00EA60E8" w:rsidP="00EA60E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2115" w:type="dxa"/>
            <w:vAlign w:val="bottom"/>
          </w:tcPr>
          <w:p w14:paraId="5A6D006C" w14:textId="2BAE9F81" w:rsidR="00EA60E8" w:rsidRPr="00810179" w:rsidRDefault="00EA60E8" w:rsidP="00EA6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Extra </w:t>
            </w: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Social Welfare </w:t>
            </w: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Benefits</w:t>
            </w:r>
          </w:p>
        </w:tc>
        <w:tc>
          <w:tcPr>
            <w:tcW w:w="1903" w:type="dxa"/>
            <w:vAlign w:val="bottom"/>
          </w:tcPr>
          <w:p w14:paraId="22B6039B" w14:textId="0E5D1E73" w:rsidR="00EA60E8" w:rsidRPr="00810179" w:rsidRDefault="00EA60E8" w:rsidP="00EA6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Household Benefits Package</w:t>
            </w:r>
          </w:p>
        </w:tc>
        <w:tc>
          <w:tcPr>
            <w:tcW w:w="927" w:type="dxa"/>
            <w:noWrap/>
            <w:vAlign w:val="bottom"/>
          </w:tcPr>
          <w:p w14:paraId="3BB51904" w14:textId="04B77AE0" w:rsidR="00EA60E8" w:rsidRPr="002A7238" w:rsidRDefault="00EA60E8" w:rsidP="00EA6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A7238">
              <w:rPr>
                <w:rFonts w:ascii="Calibri" w:hAnsi="Calibri" w:cs="Calibri"/>
                <w:sz w:val="18"/>
                <w:szCs w:val="18"/>
              </w:rPr>
              <w:t>4,231</w:t>
            </w:r>
          </w:p>
        </w:tc>
        <w:tc>
          <w:tcPr>
            <w:tcW w:w="1276" w:type="dxa"/>
            <w:noWrap/>
            <w:vAlign w:val="bottom"/>
          </w:tcPr>
          <w:p w14:paraId="2D8D81C6" w14:textId="6239EF1B" w:rsidR="00EA60E8" w:rsidRPr="00810179" w:rsidRDefault="00810179" w:rsidP="00EA6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-20.0</w:t>
            </w:r>
            <w:r w:rsidR="00EA60E8"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EA60E8" w:rsidRPr="009F383A" w14:paraId="69C7BC3F" w14:textId="77777777" w:rsidTr="00B64CC1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449AF246" w14:textId="74FEFAF3" w:rsidR="00EA60E8" w:rsidRPr="009F383A" w:rsidRDefault="00EA60E8" w:rsidP="00EA60E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2115" w:type="dxa"/>
            <w:vAlign w:val="bottom"/>
          </w:tcPr>
          <w:p w14:paraId="074D3B6E" w14:textId="0ABCD973" w:rsidR="00EA60E8" w:rsidRPr="00810179" w:rsidRDefault="00EA60E8" w:rsidP="00EA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Unemployed People </w:t>
            </w:r>
          </w:p>
        </w:tc>
        <w:tc>
          <w:tcPr>
            <w:tcW w:w="1903" w:type="dxa"/>
            <w:vAlign w:val="bottom"/>
          </w:tcPr>
          <w:p w14:paraId="38ED8FD4" w14:textId="26FFBB3E" w:rsidR="00EA60E8" w:rsidRPr="00810179" w:rsidRDefault="00EA60E8" w:rsidP="00EA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Jobseeker</w:t>
            </w:r>
            <w:r w:rsidR="00A013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'</w:t>
            </w:r>
            <w:r w:rsidRPr="0081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 Allowance</w:t>
            </w:r>
          </w:p>
        </w:tc>
        <w:tc>
          <w:tcPr>
            <w:tcW w:w="927" w:type="dxa"/>
            <w:noWrap/>
            <w:vAlign w:val="bottom"/>
          </w:tcPr>
          <w:p w14:paraId="0CB37995" w14:textId="4061A818" w:rsidR="00EA60E8" w:rsidRPr="002A7238" w:rsidRDefault="00EA60E8" w:rsidP="00EA6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A7238">
              <w:rPr>
                <w:rFonts w:ascii="Calibri" w:hAnsi="Calibri" w:cs="Calibri"/>
                <w:sz w:val="18"/>
                <w:szCs w:val="18"/>
              </w:rPr>
              <w:t>3,</w:t>
            </w:r>
            <w:r w:rsidR="00B22B8B">
              <w:rPr>
                <w:rFonts w:ascii="Calibri" w:hAnsi="Calibri" w:cs="Calibri"/>
                <w:sz w:val="18"/>
                <w:szCs w:val="18"/>
              </w:rPr>
              <w:t>749</w:t>
            </w:r>
          </w:p>
        </w:tc>
        <w:tc>
          <w:tcPr>
            <w:tcW w:w="1276" w:type="dxa"/>
            <w:noWrap/>
            <w:vAlign w:val="bottom"/>
          </w:tcPr>
          <w:p w14:paraId="5C4BFA21" w14:textId="75441586" w:rsidR="00EA60E8" w:rsidRPr="00810179" w:rsidRDefault="00810179" w:rsidP="00EA6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+3.9</w:t>
            </w:r>
            <w:r w:rsidR="00EA60E8"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EA60E8" w:rsidRPr="009F383A" w14:paraId="529A70A8" w14:textId="77777777" w:rsidTr="00B64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2E8DAB2F" w14:textId="70992330" w:rsidR="00EA60E8" w:rsidRPr="009F383A" w:rsidRDefault="00EA60E8" w:rsidP="00EA60E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2115" w:type="dxa"/>
            <w:vAlign w:val="bottom"/>
            <w:hideMark/>
          </w:tcPr>
          <w:p w14:paraId="0BECEBF1" w14:textId="09EED08C" w:rsidR="00EA60E8" w:rsidRPr="00810179" w:rsidRDefault="00EA60E8" w:rsidP="00EA6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1903" w:type="dxa"/>
            <w:vAlign w:val="bottom"/>
            <w:hideMark/>
          </w:tcPr>
          <w:p w14:paraId="1B242311" w14:textId="1B6BB943" w:rsidR="00EA60E8" w:rsidRPr="00810179" w:rsidRDefault="00810179" w:rsidP="00EA6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927" w:type="dxa"/>
            <w:noWrap/>
            <w:vAlign w:val="bottom"/>
            <w:hideMark/>
          </w:tcPr>
          <w:p w14:paraId="54620496" w14:textId="50CBE409" w:rsidR="00EA60E8" w:rsidRPr="002A7238" w:rsidRDefault="00EA60E8" w:rsidP="00EA6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A7238">
              <w:rPr>
                <w:rFonts w:ascii="Calibri" w:hAnsi="Calibri" w:cs="Calibri"/>
                <w:sz w:val="18"/>
                <w:szCs w:val="18"/>
              </w:rPr>
              <w:t>3,</w:t>
            </w:r>
            <w:r w:rsidR="00810179" w:rsidRPr="002A7238">
              <w:rPr>
                <w:rFonts w:ascii="Calibri" w:hAnsi="Calibri" w:cs="Calibri"/>
                <w:sz w:val="18"/>
                <w:szCs w:val="18"/>
              </w:rPr>
              <w:t>511</w:t>
            </w:r>
          </w:p>
        </w:tc>
        <w:tc>
          <w:tcPr>
            <w:tcW w:w="1276" w:type="dxa"/>
            <w:noWrap/>
            <w:vAlign w:val="bottom"/>
            <w:hideMark/>
          </w:tcPr>
          <w:p w14:paraId="4F56DE49" w14:textId="42F069EB" w:rsidR="00EA60E8" w:rsidRPr="00810179" w:rsidRDefault="00810179" w:rsidP="00EA6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+6.2</w:t>
            </w:r>
            <w:r w:rsidR="00EA60E8"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  <w:tr w:rsidR="00EA60E8" w:rsidRPr="009F383A" w14:paraId="77C82905" w14:textId="77777777" w:rsidTr="00B64CC1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F867CA5" w14:textId="77777777" w:rsidR="00EA60E8" w:rsidRPr="009F383A" w:rsidRDefault="00EA60E8" w:rsidP="00EA60E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2115" w:type="dxa"/>
            <w:vAlign w:val="bottom"/>
            <w:hideMark/>
          </w:tcPr>
          <w:p w14:paraId="4568A57A" w14:textId="78E1A0D4" w:rsidR="00EA60E8" w:rsidRPr="00810179" w:rsidRDefault="00810179" w:rsidP="00EA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1903" w:type="dxa"/>
            <w:vAlign w:val="bottom"/>
            <w:hideMark/>
          </w:tcPr>
          <w:p w14:paraId="5AA1037F" w14:textId="59EC8DC5" w:rsidR="00EA60E8" w:rsidRPr="00810179" w:rsidRDefault="00810179" w:rsidP="00EA6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IE"/>
              </w:rPr>
            </w:pPr>
            <w:r w:rsidRPr="008101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Additional needs payment</w:t>
            </w:r>
          </w:p>
        </w:tc>
        <w:tc>
          <w:tcPr>
            <w:tcW w:w="927" w:type="dxa"/>
            <w:noWrap/>
            <w:vAlign w:val="bottom"/>
            <w:hideMark/>
          </w:tcPr>
          <w:p w14:paraId="6E101898" w14:textId="64050832" w:rsidR="00EA60E8" w:rsidRPr="002A7238" w:rsidRDefault="00EA60E8" w:rsidP="00EA6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A7238">
              <w:rPr>
                <w:rFonts w:ascii="Calibri" w:hAnsi="Calibri" w:cs="Calibri"/>
                <w:sz w:val="18"/>
                <w:szCs w:val="18"/>
              </w:rPr>
              <w:t>3,</w:t>
            </w:r>
            <w:r w:rsidR="00B22B8B">
              <w:rPr>
                <w:rFonts w:ascii="Calibri" w:hAnsi="Calibri" w:cs="Calibri"/>
                <w:sz w:val="18"/>
                <w:szCs w:val="18"/>
              </w:rPr>
              <w:t>066</w:t>
            </w:r>
          </w:p>
        </w:tc>
        <w:tc>
          <w:tcPr>
            <w:tcW w:w="1276" w:type="dxa"/>
            <w:noWrap/>
            <w:vAlign w:val="bottom"/>
            <w:hideMark/>
          </w:tcPr>
          <w:p w14:paraId="7A8C69EA" w14:textId="6A055D60" w:rsidR="00EA60E8" w:rsidRPr="00810179" w:rsidRDefault="00810179" w:rsidP="00EA6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-20.8</w:t>
            </w:r>
            <w:r w:rsidR="00EA60E8" w:rsidRPr="00810179">
              <w:rPr>
                <w:rFonts w:ascii="Calibri" w:hAnsi="Calibri"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54DA9E20" w14:textId="77777777" w:rsidR="00942712" w:rsidRDefault="00942712" w:rsidP="00942712">
      <w:pPr>
        <w:sectPr w:rsidR="00942712" w:rsidSect="00290FA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4E11D452" w14:textId="28A21323" w:rsidR="00942712" w:rsidRPr="0037547C" w:rsidRDefault="00942712" w:rsidP="00942712">
      <w:pPr>
        <w:pStyle w:val="Heading1"/>
        <w:rPr>
          <w:rFonts w:ascii="Tw Cen MT Condensed" w:hAnsi="Tw Cen MT Condensed"/>
          <w:b/>
          <w:sz w:val="28"/>
          <w:szCs w:val="28"/>
        </w:rPr>
      </w:pPr>
      <w:r w:rsidRPr="0037547C">
        <w:rPr>
          <w:rFonts w:ascii="Tw Cen MT Condensed" w:hAnsi="Tw Cen MT Condensed"/>
          <w:b/>
          <w:sz w:val="28"/>
          <w:szCs w:val="28"/>
        </w:rPr>
        <w:lastRenderedPageBreak/>
        <w:t>Quarter-on-Quarter Comparison: what</w:t>
      </w:r>
      <w:r w:rsidR="00A0132E">
        <w:rPr>
          <w:rFonts w:ascii="Tw Cen MT Condensed" w:hAnsi="Tw Cen MT Condensed"/>
          <w:b/>
          <w:sz w:val="28"/>
          <w:szCs w:val="28"/>
        </w:rPr>
        <w:t>'</w:t>
      </w:r>
      <w:r w:rsidRPr="0037547C">
        <w:rPr>
          <w:rFonts w:ascii="Tw Cen MT Condensed" w:hAnsi="Tw Cen MT Condensed"/>
          <w:b/>
          <w:sz w:val="28"/>
          <w:szCs w:val="28"/>
        </w:rPr>
        <w:t>s new?</w:t>
      </w:r>
      <w:r w:rsidRPr="0037547C">
        <w:rPr>
          <w:rStyle w:val="FootnoteReference"/>
          <w:rFonts w:ascii="Tw Cen MT Condensed" w:hAnsi="Tw Cen MT Condensed"/>
          <w:b/>
          <w:sz w:val="28"/>
          <w:szCs w:val="28"/>
        </w:rPr>
        <w:footnoteReference w:id="2"/>
      </w:r>
    </w:p>
    <w:p w14:paraId="1D0B2D53" w14:textId="5398BB2C" w:rsidR="00942712" w:rsidRPr="0079666A" w:rsidRDefault="00922A7C" w:rsidP="000502ED">
      <w:pPr>
        <w:rPr>
          <w:rFonts w:eastAsia="Times New Roman"/>
          <w:sz w:val="22"/>
          <w:lang w:eastAsia="en-IE"/>
        </w:rPr>
      </w:pPr>
      <w:r w:rsidRPr="0079666A">
        <w:rPr>
          <w:sz w:val="22"/>
          <w:lang w:val="en-US"/>
        </w:rPr>
        <w:t>Q4</w:t>
      </w:r>
      <w:r w:rsidR="00942712" w:rsidRPr="0079666A">
        <w:rPr>
          <w:sz w:val="22"/>
          <w:lang w:val="en-US"/>
        </w:rPr>
        <w:t xml:space="preserve"> 202</w:t>
      </w:r>
      <w:r w:rsidR="0079666A">
        <w:rPr>
          <w:sz w:val="22"/>
          <w:lang w:val="en-US"/>
        </w:rPr>
        <w:t>3</w:t>
      </w:r>
      <w:r w:rsidR="00942712" w:rsidRPr="0079666A">
        <w:rPr>
          <w:sz w:val="22"/>
          <w:lang w:val="en-US"/>
        </w:rPr>
        <w:t xml:space="preserve"> </w:t>
      </w:r>
      <w:r w:rsidR="00296592" w:rsidRPr="0079666A">
        <w:rPr>
          <w:sz w:val="22"/>
          <w:lang w:val="en-US"/>
        </w:rPr>
        <w:t xml:space="preserve">indicated </w:t>
      </w:r>
      <w:r w:rsidR="00D15DC9" w:rsidRPr="0079666A">
        <w:rPr>
          <w:sz w:val="22"/>
          <w:lang w:val="en-US"/>
        </w:rPr>
        <w:t>several</w:t>
      </w:r>
      <w:r w:rsidR="00296592" w:rsidRPr="0079666A">
        <w:rPr>
          <w:sz w:val="22"/>
          <w:lang w:val="en-US"/>
        </w:rPr>
        <w:t xml:space="preserve"> trends </w:t>
      </w:r>
      <w:r w:rsidR="00942712" w:rsidRPr="0079666A">
        <w:rPr>
          <w:sz w:val="22"/>
          <w:lang w:val="en-US"/>
        </w:rPr>
        <w:t xml:space="preserve">in the caller data and type of queries received from the public compared </w:t>
      </w:r>
      <w:r w:rsidR="00A0132E">
        <w:rPr>
          <w:sz w:val="22"/>
          <w:lang w:val="en-US"/>
        </w:rPr>
        <w:t>to</w:t>
      </w:r>
      <w:r w:rsidR="00942712" w:rsidRPr="0079666A">
        <w:rPr>
          <w:sz w:val="22"/>
          <w:lang w:val="en-US"/>
        </w:rPr>
        <w:t xml:space="preserve"> last year.</w:t>
      </w:r>
    </w:p>
    <w:p w14:paraId="50D69355" w14:textId="77777777" w:rsidR="00942712" w:rsidRDefault="00942712" w:rsidP="00942712">
      <w:pPr>
        <w:rPr>
          <w:sz w:val="22"/>
          <w:szCs w:val="22"/>
        </w:rPr>
      </w:pPr>
      <w:r w:rsidRPr="0079666A">
        <w:rPr>
          <w:sz w:val="22"/>
          <w:szCs w:val="22"/>
        </w:rPr>
        <w:t xml:space="preserve">Of note: </w:t>
      </w:r>
    </w:p>
    <w:p w14:paraId="08241B03" w14:textId="4DDD68D7" w:rsidR="00A0132E" w:rsidRDefault="002B0CA8" w:rsidP="00670514">
      <w:pPr>
        <w:pStyle w:val="ListParagraph"/>
        <w:numPr>
          <w:ilvl w:val="0"/>
          <w:numId w:val="24"/>
        </w:numPr>
      </w:pPr>
      <w:r>
        <w:t xml:space="preserve">Almost </w:t>
      </w:r>
      <w:r w:rsidR="0079666A">
        <w:t>63% of those who contacted CISs in Q4 2024 were Personal Callers. 92.8% of the personal callers were Drop-in</w:t>
      </w:r>
      <w:r w:rsidR="00A0132E">
        <w:t>s</w:t>
      </w:r>
      <w:r w:rsidR="0079666A">
        <w:t xml:space="preserve"> (52,814</w:t>
      </w:r>
      <w:r w:rsidR="00A0132E">
        <w:t>), and 7.2% were appointment (4,107</w:t>
      </w:r>
      <w:r w:rsidR="0079666A">
        <w:t>).</w:t>
      </w:r>
      <w:r w:rsidR="00A0132E">
        <w:br/>
      </w:r>
    </w:p>
    <w:p w14:paraId="6E382C6A" w14:textId="0426E9AE" w:rsidR="0079666A" w:rsidRDefault="00A0132E" w:rsidP="00670514">
      <w:pPr>
        <w:pStyle w:val="ListParagraph"/>
        <w:numPr>
          <w:ilvl w:val="0"/>
          <w:numId w:val="24"/>
        </w:numPr>
      </w:pPr>
      <w:r>
        <w:t xml:space="preserve">75.7% of callers Country of Origin was Ireland (42,622), there was a 15.2% increase in the number of callers </w:t>
      </w:r>
      <w:r w:rsidR="00B22B8B">
        <w:t>whose</w:t>
      </w:r>
      <w:r>
        <w:t xml:space="preserve"> country of origin was outside the European Union (8,920).</w:t>
      </w:r>
      <w:r w:rsidR="0079666A">
        <w:br/>
      </w:r>
    </w:p>
    <w:p w14:paraId="111CD7FE" w14:textId="51A8D25E" w:rsidR="00A0132E" w:rsidRDefault="0079666A" w:rsidP="00670514">
      <w:pPr>
        <w:pStyle w:val="ListParagraph"/>
        <w:numPr>
          <w:ilvl w:val="0"/>
          <w:numId w:val="24"/>
        </w:numPr>
      </w:pPr>
      <w:r>
        <w:t>Social Welfare queries decreased by 12.4% (84,172 queries)</w:t>
      </w:r>
      <w:r w:rsidR="002B0CA8">
        <w:t xml:space="preserve"> in the quarter</w:t>
      </w:r>
      <w:r>
        <w:t>.</w:t>
      </w:r>
      <w:r w:rsidR="002B0CA8">
        <w:rPr>
          <w:rStyle w:val="FootnoteReference"/>
          <w:szCs w:val="22"/>
        </w:rPr>
        <w:footnoteReference w:id="3"/>
      </w:r>
      <w:r>
        <w:t xml:space="preserve"> </w:t>
      </w:r>
      <w:r w:rsidR="00B0207B">
        <w:t>Several of</w:t>
      </w:r>
      <w:r>
        <w:t xml:space="preserve"> the </w:t>
      </w:r>
      <w:r w:rsidR="00A0132E">
        <w:t>significant</w:t>
      </w:r>
      <w:r w:rsidR="00804771">
        <w:t xml:space="preserve"> </w:t>
      </w:r>
      <w:r>
        <w:t xml:space="preserve">sub-categories </w:t>
      </w:r>
      <w:r w:rsidR="00804771">
        <w:t>under SW d</w:t>
      </w:r>
      <w:r w:rsidR="00A0132E">
        <w:t>ropp</w:t>
      </w:r>
      <w:r w:rsidR="00804771">
        <w:t>ed</w:t>
      </w:r>
      <w:r>
        <w:t>,</w:t>
      </w:r>
      <w:r w:rsidR="00804771">
        <w:t xml:space="preserve"> including Extra Social Welfare Benefits</w:t>
      </w:r>
      <w:r w:rsidR="00A0132E">
        <w:t>,</w:t>
      </w:r>
      <w:r w:rsidR="00804771">
        <w:t xml:space="preserve"> which </w:t>
      </w:r>
      <w:r w:rsidR="00A0132E">
        <w:t>fell</w:t>
      </w:r>
      <w:r w:rsidR="00804771">
        <w:t xml:space="preserve"> by 35.8%</w:t>
      </w:r>
      <w:r w:rsidR="00A0132E">
        <w:t>.</w:t>
      </w:r>
      <w:r w:rsidR="007D609B">
        <w:t xml:space="preserve"> Disability and Illness schemes queries decreased by 5.6%</w:t>
      </w:r>
      <w:r w:rsidR="00A0132E">
        <w:t>, Carer's queries by 5%,</w:t>
      </w:r>
      <w:r w:rsidR="007D609B">
        <w:t xml:space="preserve"> and Families and Children by 9%.</w:t>
      </w:r>
      <w:r w:rsidR="002B0CA8">
        <w:rPr>
          <w:rStyle w:val="FootnoteReference"/>
          <w:szCs w:val="22"/>
        </w:rPr>
        <w:footnoteReference w:id="4"/>
      </w:r>
    </w:p>
    <w:p w14:paraId="14038F87" w14:textId="19DA4DC7" w:rsidR="00A0132E" w:rsidRDefault="00A0132E" w:rsidP="00670514">
      <w:pPr>
        <w:pStyle w:val="ListParagraph"/>
        <w:numPr>
          <w:ilvl w:val="1"/>
          <w:numId w:val="24"/>
        </w:numPr>
      </w:pPr>
      <w:r>
        <w:t xml:space="preserve">Fuel Allowance queries </w:t>
      </w:r>
      <w:r w:rsidR="002B0CA8">
        <w:t xml:space="preserve">dropped </w:t>
      </w:r>
      <w:r>
        <w:t xml:space="preserve">by 48.4% and Household Benefits Package </w:t>
      </w:r>
      <w:r w:rsidR="002B0CA8">
        <w:t xml:space="preserve">queries were down </w:t>
      </w:r>
      <w:r>
        <w:t>20%.</w:t>
      </w:r>
    </w:p>
    <w:p w14:paraId="2B334DB0" w14:textId="394A97A7" w:rsidR="00A0132E" w:rsidRDefault="00A0132E" w:rsidP="00670514">
      <w:pPr>
        <w:pStyle w:val="ListParagraph"/>
        <w:numPr>
          <w:ilvl w:val="1"/>
          <w:numId w:val="24"/>
        </w:numPr>
      </w:pPr>
      <w:r>
        <w:t xml:space="preserve">Illness Benefit queries </w:t>
      </w:r>
      <w:r w:rsidR="00CB61C4">
        <w:t xml:space="preserve">saw </w:t>
      </w:r>
      <w:r w:rsidR="00B0207B">
        <w:t>a 12.9</w:t>
      </w:r>
      <w:r>
        <w:t>%</w:t>
      </w:r>
      <w:r w:rsidR="00CB61C4">
        <w:t xml:space="preserve"> decrease</w:t>
      </w:r>
      <w:r>
        <w:t xml:space="preserve"> and Invalidity Pension by 16%.</w:t>
      </w:r>
    </w:p>
    <w:p w14:paraId="66936BF7" w14:textId="5B705A47" w:rsidR="0079666A" w:rsidRDefault="00A0132E" w:rsidP="00670514">
      <w:pPr>
        <w:pStyle w:val="ListParagraph"/>
        <w:numPr>
          <w:ilvl w:val="1"/>
          <w:numId w:val="24"/>
        </w:numPr>
      </w:pPr>
      <w:r>
        <w:t>Carer’s allowance</w:t>
      </w:r>
      <w:r w:rsidR="00CB61C4">
        <w:t xml:space="preserve"> queries </w:t>
      </w:r>
      <w:r>
        <w:t>decreased by 6.6%.</w:t>
      </w:r>
      <w:r w:rsidR="007D609B">
        <w:br/>
      </w:r>
    </w:p>
    <w:p w14:paraId="073C2055" w14:textId="00442A77" w:rsidR="007D609B" w:rsidRDefault="007D609B" w:rsidP="00670514">
      <w:pPr>
        <w:pStyle w:val="ListParagraph"/>
        <w:numPr>
          <w:ilvl w:val="0"/>
          <w:numId w:val="24"/>
        </w:numPr>
      </w:pPr>
      <w:r>
        <w:t xml:space="preserve">Housing queries continue to increase </w:t>
      </w:r>
      <w:r w:rsidR="00CB61C4">
        <w:t xml:space="preserve">– up </w:t>
      </w:r>
      <w:r>
        <w:t>4.6%</w:t>
      </w:r>
      <w:r w:rsidR="00560DEB">
        <w:t xml:space="preserve"> compared to Q4 2022. Local authority and social housing queries increased by 7%, </w:t>
      </w:r>
      <w:r w:rsidR="00A0132E">
        <w:t xml:space="preserve">and </w:t>
      </w:r>
      <w:r w:rsidR="00560DEB">
        <w:t xml:space="preserve">housing grants and schemes increased by 12.3%. </w:t>
      </w:r>
      <w:r w:rsidR="00CB61C4">
        <w:t xml:space="preserve">The trend relating to queries on </w:t>
      </w:r>
      <w:r w:rsidR="00560DEB">
        <w:t>Renting a Home (Private Rental Accommodation) decreased by 15%.</w:t>
      </w:r>
      <w:r w:rsidR="00560DEB">
        <w:br/>
      </w:r>
    </w:p>
    <w:p w14:paraId="6883111F" w14:textId="6D4DA9EA" w:rsidR="00984A84" w:rsidRDefault="00560DEB" w:rsidP="00670514">
      <w:pPr>
        <w:pStyle w:val="ListParagraph"/>
        <w:numPr>
          <w:ilvl w:val="0"/>
          <w:numId w:val="24"/>
        </w:numPr>
      </w:pPr>
      <w:r>
        <w:t>Employment queries decreased by 8%</w:t>
      </w:r>
      <w:r w:rsidR="00194EE1">
        <w:t xml:space="preserve">. </w:t>
      </w:r>
      <w:r w:rsidR="00CB61C4">
        <w:t xml:space="preserve">Within that category, </w:t>
      </w:r>
      <w:r w:rsidR="00194EE1">
        <w:t>Employment rights and conditions</w:t>
      </w:r>
      <w:r w:rsidR="00CB61C4">
        <w:t xml:space="preserve"> </w:t>
      </w:r>
      <w:r w:rsidR="00B0207B">
        <w:t>queries decreased</w:t>
      </w:r>
      <w:r w:rsidR="00194EE1">
        <w:t xml:space="preserve"> by 15%, which included decreases in queries related to leave and </w:t>
      </w:r>
      <w:r w:rsidR="0033446E">
        <w:t>holidays</w:t>
      </w:r>
      <w:r w:rsidR="00194EE1">
        <w:t xml:space="preserve"> </w:t>
      </w:r>
      <w:r w:rsidR="00CB61C4">
        <w:t xml:space="preserve">down </w:t>
      </w:r>
      <w:r w:rsidR="00194EE1">
        <w:t xml:space="preserve">by 30% and </w:t>
      </w:r>
      <w:r w:rsidR="00CB61C4">
        <w:t>‘c</w:t>
      </w:r>
      <w:r w:rsidR="00194EE1">
        <w:t>ontracts of employment</w:t>
      </w:r>
      <w:r w:rsidR="00CB61C4">
        <w:t xml:space="preserve">’ </w:t>
      </w:r>
      <w:r w:rsidR="00F767D1">
        <w:t>concerns decreasing</w:t>
      </w:r>
      <w:r w:rsidR="00194EE1">
        <w:t xml:space="preserve"> by 22.5%.</w:t>
      </w:r>
      <w:r w:rsidR="00984A84">
        <w:br/>
      </w:r>
    </w:p>
    <w:p w14:paraId="3ED7ADE6" w14:textId="4AC174FD" w:rsidR="00560DEB" w:rsidRDefault="00984A84" w:rsidP="00670514">
      <w:pPr>
        <w:pStyle w:val="ListParagraph"/>
        <w:numPr>
          <w:ilvl w:val="0"/>
          <w:numId w:val="24"/>
        </w:numPr>
      </w:pPr>
      <w:r>
        <w:t>Moving Country queries decreased by 5.3%</w:t>
      </w:r>
      <w:r w:rsidR="00194EE1">
        <w:br/>
      </w:r>
    </w:p>
    <w:p w14:paraId="168C0459" w14:textId="6B7D5791" w:rsidR="00194EE1" w:rsidRDefault="00194EE1" w:rsidP="00670514">
      <w:pPr>
        <w:pStyle w:val="ListParagraph"/>
        <w:numPr>
          <w:ilvl w:val="0"/>
          <w:numId w:val="24"/>
        </w:numPr>
      </w:pPr>
      <w:r>
        <w:t>Justice queries increased by 11%.</w:t>
      </w:r>
      <w:r w:rsidR="00E246ED">
        <w:t xml:space="preserve"> Legal aid and advice increased by 7.3%</w:t>
      </w:r>
      <w:r w:rsidR="00A0132E">
        <w:t>, accounting for almost 50% of</w:t>
      </w:r>
      <w:r w:rsidR="00E246ED">
        <w:t xml:space="preserve"> Justice queries.</w:t>
      </w:r>
      <w:r w:rsidR="00E246ED">
        <w:br/>
      </w:r>
    </w:p>
    <w:p w14:paraId="5A318821" w14:textId="731B4C5E" w:rsidR="00E246ED" w:rsidRDefault="00E246ED" w:rsidP="00670514">
      <w:pPr>
        <w:pStyle w:val="ListParagraph"/>
        <w:numPr>
          <w:ilvl w:val="0"/>
          <w:numId w:val="24"/>
        </w:numPr>
      </w:pPr>
      <w:r>
        <w:t>Travel and recreation queries increased by 7.3%</w:t>
      </w:r>
      <w:r w:rsidR="00A0132E">
        <w:t>;</w:t>
      </w:r>
      <w:r w:rsidR="0003303F">
        <w:t xml:space="preserve"> motoring queries increased by 14.8%.</w:t>
      </w:r>
      <w:r w:rsidR="0003303F">
        <w:br/>
      </w:r>
    </w:p>
    <w:p w14:paraId="0620133A" w14:textId="77777777" w:rsidR="0003303F" w:rsidRDefault="0003303F" w:rsidP="00670514">
      <w:pPr>
        <w:pStyle w:val="ListParagraph"/>
        <w:numPr>
          <w:ilvl w:val="0"/>
          <w:numId w:val="24"/>
        </w:numPr>
      </w:pPr>
      <w:r>
        <w:t>Consumer Affair</w:t>
      </w:r>
      <w:r w:rsidR="00A0132E">
        <w:t>s</w:t>
      </w:r>
      <w:r>
        <w:t xml:space="preserve"> queries decreased by 14.6%, consumer protection queries decreased by 17%, and energy/utilities services decreased by 31%.</w:t>
      </w:r>
    </w:p>
    <w:p w14:paraId="39D2841D" w14:textId="77777777" w:rsidR="00A0132E" w:rsidRDefault="00A0132E" w:rsidP="00A0132E">
      <w:pPr>
        <w:rPr>
          <w:szCs w:val="22"/>
        </w:rPr>
      </w:pPr>
    </w:p>
    <w:p w14:paraId="4AEE8945" w14:textId="28D161CA" w:rsidR="00A0132E" w:rsidRPr="00A0132E" w:rsidRDefault="00A0132E" w:rsidP="00A0132E">
      <w:pPr>
        <w:pStyle w:val="Heading1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A0132E">
        <w:rPr>
          <w:rFonts w:ascii="Tw Cen MT Condensed" w:eastAsia="Times New Roman" w:hAnsi="Tw Cen MT Condensed"/>
          <w:b/>
          <w:sz w:val="24"/>
          <w:szCs w:val="24"/>
          <w:lang w:eastAsia="en-IE"/>
        </w:rPr>
        <w:t>Table 6: Top payments and schemes for each age category.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712"/>
        <w:gridCol w:w="1467"/>
        <w:gridCol w:w="1467"/>
      </w:tblGrid>
      <w:tr w:rsidR="00A0132E" w14:paraId="127AD348" w14:textId="77777777" w:rsidTr="0018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150BEF" w14:textId="77777777" w:rsidR="00A0132E" w:rsidRDefault="00A0132E" w:rsidP="0018514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7B0EF" w14:textId="77777777" w:rsidR="00A0132E" w:rsidRPr="0001156F" w:rsidRDefault="00A0132E" w:rsidP="001851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156F">
              <w:rPr>
                <w:rFonts w:cstheme="minorHAnsi"/>
              </w:rPr>
              <w:t>Under 25</w:t>
            </w:r>
          </w:p>
        </w:tc>
        <w:tc>
          <w:tcPr>
            <w:tcW w:w="1712" w:type="dxa"/>
          </w:tcPr>
          <w:p w14:paraId="20CB83E3" w14:textId="77777777" w:rsidR="00A0132E" w:rsidRPr="0001156F" w:rsidRDefault="00A0132E" w:rsidP="001851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156F">
              <w:rPr>
                <w:rFonts w:cstheme="minorHAnsi"/>
              </w:rPr>
              <w:t>26-45</w:t>
            </w:r>
          </w:p>
        </w:tc>
        <w:tc>
          <w:tcPr>
            <w:tcW w:w="1467" w:type="dxa"/>
          </w:tcPr>
          <w:p w14:paraId="3A8F64BF" w14:textId="77777777" w:rsidR="00A0132E" w:rsidRPr="0001156F" w:rsidRDefault="00A0132E" w:rsidP="001851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156F">
              <w:rPr>
                <w:rFonts w:cstheme="minorHAnsi"/>
              </w:rPr>
              <w:t>46-65</w:t>
            </w:r>
          </w:p>
        </w:tc>
        <w:tc>
          <w:tcPr>
            <w:tcW w:w="1467" w:type="dxa"/>
          </w:tcPr>
          <w:p w14:paraId="2A18BF97" w14:textId="77777777" w:rsidR="00A0132E" w:rsidRPr="0001156F" w:rsidRDefault="00A0132E" w:rsidP="001851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156F">
              <w:rPr>
                <w:rFonts w:cstheme="minorHAnsi"/>
              </w:rPr>
              <w:t>66 and Over</w:t>
            </w:r>
          </w:p>
        </w:tc>
      </w:tr>
      <w:tr w:rsidR="00A0132E" w14:paraId="7F28F928" w14:textId="77777777" w:rsidTr="0018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083951" w14:textId="77777777" w:rsidR="00A0132E" w:rsidRPr="00A0132E" w:rsidRDefault="00A0132E" w:rsidP="00A0132E">
            <w:pPr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0F8B88D5" w14:textId="77777777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Jobseeker’s Allowance</w:t>
            </w:r>
          </w:p>
        </w:tc>
        <w:tc>
          <w:tcPr>
            <w:tcW w:w="1712" w:type="dxa"/>
          </w:tcPr>
          <w:p w14:paraId="770D13E4" w14:textId="77777777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Medical card</w:t>
            </w:r>
          </w:p>
        </w:tc>
        <w:tc>
          <w:tcPr>
            <w:tcW w:w="1467" w:type="dxa"/>
          </w:tcPr>
          <w:p w14:paraId="4BC0FABA" w14:textId="77777777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State Pension Contributory</w:t>
            </w:r>
          </w:p>
        </w:tc>
        <w:tc>
          <w:tcPr>
            <w:tcW w:w="1467" w:type="dxa"/>
          </w:tcPr>
          <w:p w14:paraId="455F96CC" w14:textId="77777777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Fuel Allowance</w:t>
            </w:r>
          </w:p>
        </w:tc>
      </w:tr>
      <w:tr w:rsidR="00A0132E" w14:paraId="243B87B4" w14:textId="77777777" w:rsidTr="0018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EB66B2" w14:textId="77777777" w:rsidR="00A0132E" w:rsidRPr="00A0132E" w:rsidRDefault="00A0132E" w:rsidP="00A0132E">
            <w:pPr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ECF9B8C" w14:textId="77777777" w:rsidR="00A0132E" w:rsidRPr="00A0132E" w:rsidRDefault="00A0132E" w:rsidP="00185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Medical card</w:t>
            </w:r>
          </w:p>
        </w:tc>
        <w:tc>
          <w:tcPr>
            <w:tcW w:w="1712" w:type="dxa"/>
          </w:tcPr>
          <w:p w14:paraId="1D8F1E62" w14:textId="77777777" w:rsidR="00A0132E" w:rsidRPr="00A0132E" w:rsidRDefault="00A0132E" w:rsidP="00185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Applying for local authority and social housing</w:t>
            </w:r>
          </w:p>
        </w:tc>
        <w:tc>
          <w:tcPr>
            <w:tcW w:w="1467" w:type="dxa"/>
          </w:tcPr>
          <w:p w14:paraId="168D44E2" w14:textId="77777777" w:rsidR="00A0132E" w:rsidRPr="00A0132E" w:rsidRDefault="00A0132E" w:rsidP="00185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Disability Allowance</w:t>
            </w:r>
          </w:p>
        </w:tc>
        <w:tc>
          <w:tcPr>
            <w:tcW w:w="1467" w:type="dxa"/>
          </w:tcPr>
          <w:p w14:paraId="44985D2E" w14:textId="77777777" w:rsidR="00A0132E" w:rsidRPr="00A0132E" w:rsidRDefault="00A0132E" w:rsidP="00185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Medical card</w:t>
            </w:r>
          </w:p>
        </w:tc>
      </w:tr>
      <w:tr w:rsidR="00A0132E" w14:paraId="2EBD291B" w14:textId="77777777" w:rsidTr="0018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D1BDA3" w14:textId="77777777" w:rsidR="00A0132E" w:rsidRPr="00A0132E" w:rsidRDefault="00A0132E" w:rsidP="00A0132E">
            <w:pPr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B64E75C" w14:textId="1B81F5E4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Disability Allowance</w:t>
            </w:r>
          </w:p>
        </w:tc>
        <w:tc>
          <w:tcPr>
            <w:tcW w:w="1712" w:type="dxa"/>
          </w:tcPr>
          <w:p w14:paraId="690CA9C2" w14:textId="77777777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Disability Allowance</w:t>
            </w:r>
          </w:p>
        </w:tc>
        <w:tc>
          <w:tcPr>
            <w:tcW w:w="1467" w:type="dxa"/>
          </w:tcPr>
          <w:p w14:paraId="25D962B3" w14:textId="394C8C83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 xml:space="preserve">Fuel Allowance  </w:t>
            </w:r>
          </w:p>
        </w:tc>
        <w:tc>
          <w:tcPr>
            <w:tcW w:w="1467" w:type="dxa"/>
          </w:tcPr>
          <w:p w14:paraId="1FAC4419" w14:textId="77777777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Household Benefits Package</w:t>
            </w:r>
          </w:p>
        </w:tc>
      </w:tr>
      <w:tr w:rsidR="00A0132E" w14:paraId="40AF6155" w14:textId="77777777" w:rsidTr="00185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DEC93A" w14:textId="77777777" w:rsidR="00A0132E" w:rsidRPr="00A0132E" w:rsidRDefault="00A0132E" w:rsidP="00A0132E">
            <w:pPr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62DA766F" w14:textId="2C319BC4" w:rsidR="00A0132E" w:rsidRPr="00A0132E" w:rsidRDefault="00A0132E" w:rsidP="00185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Basic Supplementary Welfare</w:t>
            </w:r>
          </w:p>
        </w:tc>
        <w:tc>
          <w:tcPr>
            <w:tcW w:w="1712" w:type="dxa"/>
          </w:tcPr>
          <w:p w14:paraId="71FE5B49" w14:textId="4A8C5788" w:rsidR="00A0132E" w:rsidRPr="00A0132E" w:rsidRDefault="00A0132E" w:rsidP="00185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Carer’s Allowance</w:t>
            </w:r>
          </w:p>
        </w:tc>
        <w:tc>
          <w:tcPr>
            <w:tcW w:w="1467" w:type="dxa"/>
          </w:tcPr>
          <w:p w14:paraId="4600ECFD" w14:textId="48B760E8" w:rsidR="00A0132E" w:rsidRPr="00A0132E" w:rsidRDefault="00A0132E" w:rsidP="00185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Medical Card</w:t>
            </w:r>
          </w:p>
        </w:tc>
        <w:tc>
          <w:tcPr>
            <w:tcW w:w="1467" w:type="dxa"/>
          </w:tcPr>
          <w:p w14:paraId="2C908E49" w14:textId="77777777" w:rsidR="00A0132E" w:rsidRPr="00A0132E" w:rsidRDefault="00A0132E" w:rsidP="00185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State Pension Contributory</w:t>
            </w:r>
          </w:p>
        </w:tc>
      </w:tr>
      <w:tr w:rsidR="00A0132E" w14:paraId="1B17F33E" w14:textId="77777777" w:rsidTr="00185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35D96A" w14:textId="77777777" w:rsidR="00A0132E" w:rsidRPr="00A0132E" w:rsidRDefault="00A0132E" w:rsidP="00A0132E">
            <w:pPr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63E281AF" w14:textId="77777777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Applying for local authority and social housing</w:t>
            </w:r>
          </w:p>
        </w:tc>
        <w:tc>
          <w:tcPr>
            <w:tcW w:w="1712" w:type="dxa"/>
          </w:tcPr>
          <w:p w14:paraId="03961009" w14:textId="2DF7C449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Working Family payment</w:t>
            </w:r>
          </w:p>
        </w:tc>
        <w:tc>
          <w:tcPr>
            <w:tcW w:w="1467" w:type="dxa"/>
          </w:tcPr>
          <w:p w14:paraId="2EF1ED9B" w14:textId="743BCAB3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Carer’s Allowance</w:t>
            </w:r>
          </w:p>
        </w:tc>
        <w:tc>
          <w:tcPr>
            <w:tcW w:w="1467" w:type="dxa"/>
          </w:tcPr>
          <w:p w14:paraId="12351FF7" w14:textId="77777777" w:rsidR="00A0132E" w:rsidRPr="00A0132E" w:rsidRDefault="00A0132E" w:rsidP="00185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0132E">
              <w:rPr>
                <w:rFonts w:ascii="Calibri" w:hAnsi="Calibri" w:cs="Calibri"/>
                <w:sz w:val="18"/>
                <w:szCs w:val="18"/>
              </w:rPr>
              <w:t>State Pension non-Contributory</w:t>
            </w:r>
          </w:p>
        </w:tc>
      </w:tr>
    </w:tbl>
    <w:p w14:paraId="52C06985" w14:textId="794D980C" w:rsidR="00A0132E" w:rsidRPr="00A0132E" w:rsidRDefault="00A0132E" w:rsidP="00A0132E">
      <w:pPr>
        <w:rPr>
          <w:szCs w:val="22"/>
        </w:rPr>
        <w:sectPr w:rsidR="00A0132E" w:rsidRPr="00A0132E" w:rsidSect="00290FA3">
          <w:pgSz w:w="11906" w:h="16838" w:code="9"/>
          <w:pgMar w:top="720" w:right="720" w:bottom="720" w:left="720" w:header="964" w:footer="709" w:gutter="0"/>
          <w:cols w:space="708"/>
          <w:docGrid w:linePitch="360"/>
        </w:sectPr>
      </w:pPr>
    </w:p>
    <w:p w14:paraId="28C24122" w14:textId="77777777" w:rsidR="003C5221" w:rsidRDefault="003C5221" w:rsidP="00942712">
      <w:pPr>
        <w:rPr>
          <w:sz w:val="22"/>
          <w:szCs w:val="22"/>
          <w:highlight w:val="yellow"/>
        </w:rPr>
      </w:pPr>
    </w:p>
    <w:p w14:paraId="1071D73F" w14:textId="75373AA9" w:rsidR="00942712" w:rsidRPr="00BB5FBA" w:rsidRDefault="00942712" w:rsidP="00942712">
      <w:pPr>
        <w:jc w:val="both"/>
        <w:rPr>
          <w:sz w:val="22"/>
          <w:szCs w:val="22"/>
          <w:lang w:val="en-US"/>
        </w:rPr>
      </w:pPr>
      <w:r w:rsidRPr="00BB5FBA">
        <w:rPr>
          <w:b/>
          <w:sz w:val="22"/>
          <w:szCs w:val="22"/>
          <w:lang w:val="en-US"/>
        </w:rPr>
        <w:t>Table 6</w:t>
      </w:r>
      <w:r w:rsidRPr="00BB5FBA">
        <w:rPr>
          <w:sz w:val="22"/>
          <w:szCs w:val="22"/>
          <w:lang w:val="en-US"/>
        </w:rPr>
        <w:t xml:space="preserve"> details the </w:t>
      </w:r>
      <w:r w:rsidRPr="00BB5FBA">
        <w:rPr>
          <w:b/>
          <w:sz w:val="22"/>
          <w:szCs w:val="22"/>
          <w:lang w:val="en-US"/>
        </w:rPr>
        <w:t>Social Welfare</w:t>
      </w:r>
      <w:r w:rsidRPr="00BB5FBA">
        <w:rPr>
          <w:sz w:val="22"/>
          <w:szCs w:val="22"/>
          <w:lang w:val="en-US"/>
        </w:rPr>
        <w:t xml:space="preserve"> query dataset for Quarter </w:t>
      </w:r>
      <w:r w:rsidR="00B376FE" w:rsidRPr="00BB5FBA">
        <w:rPr>
          <w:sz w:val="22"/>
          <w:szCs w:val="22"/>
          <w:lang w:val="en-US"/>
        </w:rPr>
        <w:t>4</w:t>
      </w:r>
      <w:r w:rsidRPr="00BB5FBA">
        <w:rPr>
          <w:sz w:val="22"/>
          <w:szCs w:val="22"/>
          <w:lang w:val="en-US"/>
        </w:rPr>
        <w:t>, 202</w:t>
      </w:r>
      <w:r w:rsidR="00BB5FBA">
        <w:rPr>
          <w:sz w:val="22"/>
          <w:szCs w:val="22"/>
          <w:lang w:val="en-US"/>
        </w:rPr>
        <w:t>3</w:t>
      </w:r>
      <w:r w:rsidRPr="00BB5FBA">
        <w:rPr>
          <w:sz w:val="22"/>
          <w:szCs w:val="22"/>
          <w:lang w:val="en-US"/>
        </w:rPr>
        <w:t xml:space="preserve">. Social Welfare </w:t>
      </w:r>
      <w:r w:rsidR="00B02B94" w:rsidRPr="00BB5FBA">
        <w:rPr>
          <w:sz w:val="22"/>
          <w:szCs w:val="22"/>
          <w:lang w:val="en-US"/>
        </w:rPr>
        <w:t xml:space="preserve">related </w:t>
      </w:r>
      <w:r w:rsidRPr="00BB5FBA">
        <w:rPr>
          <w:sz w:val="22"/>
          <w:szCs w:val="22"/>
          <w:lang w:val="en-US"/>
        </w:rPr>
        <w:t xml:space="preserve">queries </w:t>
      </w:r>
      <w:r w:rsidR="00B02B94" w:rsidRPr="00BB5FBA">
        <w:rPr>
          <w:sz w:val="22"/>
          <w:szCs w:val="22"/>
          <w:lang w:val="en-US"/>
        </w:rPr>
        <w:t>continue to be the</w:t>
      </w:r>
      <w:r w:rsidRPr="00BB5FBA">
        <w:rPr>
          <w:sz w:val="22"/>
          <w:szCs w:val="22"/>
          <w:lang w:val="en-US"/>
        </w:rPr>
        <w:t xml:space="preserve"> </w:t>
      </w:r>
      <w:r w:rsidR="00B02B94" w:rsidRPr="00BB5FBA">
        <w:rPr>
          <w:sz w:val="22"/>
          <w:szCs w:val="22"/>
          <w:lang w:val="en-US"/>
        </w:rPr>
        <w:t>most popular</w:t>
      </w:r>
      <w:r w:rsidRPr="00BB5FBA">
        <w:rPr>
          <w:sz w:val="22"/>
          <w:szCs w:val="22"/>
          <w:lang w:val="en-US"/>
        </w:rPr>
        <w:t xml:space="preserve"> query area</w:t>
      </w:r>
      <w:r w:rsidR="00F55D2F">
        <w:rPr>
          <w:sz w:val="22"/>
          <w:szCs w:val="22"/>
          <w:lang w:val="en-US"/>
        </w:rPr>
        <w:t xml:space="preserve"> but </w:t>
      </w:r>
      <w:r w:rsidR="00CB61C4">
        <w:rPr>
          <w:sz w:val="22"/>
          <w:szCs w:val="22"/>
          <w:lang w:val="en-US"/>
        </w:rPr>
        <w:t xml:space="preserve">saw a drop of </w:t>
      </w:r>
      <w:r w:rsidR="00F55D2F">
        <w:rPr>
          <w:sz w:val="22"/>
          <w:szCs w:val="22"/>
          <w:lang w:val="en-US"/>
        </w:rPr>
        <w:t>12.4%</w:t>
      </w:r>
    </w:p>
    <w:p w14:paraId="7A5B3CA9" w14:textId="4AF67E44" w:rsidR="00942712" w:rsidRDefault="00942712" w:rsidP="00942712">
      <w:pPr>
        <w:spacing w:line="240" w:lineRule="auto"/>
        <w:jc w:val="both"/>
        <w:rPr>
          <w:sz w:val="22"/>
          <w:szCs w:val="22"/>
          <w:lang w:val="en-US"/>
        </w:rPr>
      </w:pPr>
      <w:r w:rsidRPr="00BB5FBA">
        <w:rPr>
          <w:b/>
          <w:sz w:val="22"/>
          <w:szCs w:val="22"/>
          <w:lang w:val="en-US"/>
        </w:rPr>
        <w:t xml:space="preserve">Social Welfare </w:t>
      </w:r>
      <w:r w:rsidR="00A0132E">
        <w:rPr>
          <w:b/>
          <w:sz w:val="22"/>
          <w:szCs w:val="22"/>
          <w:lang w:val="en-US"/>
        </w:rPr>
        <w:t>Payment T</w:t>
      </w:r>
      <w:r w:rsidRPr="00BB5FBA">
        <w:rPr>
          <w:b/>
          <w:sz w:val="22"/>
          <w:szCs w:val="22"/>
          <w:lang w:val="en-US"/>
        </w:rPr>
        <w:t xml:space="preserve">rends </w:t>
      </w:r>
      <w:r w:rsidR="00922A7C" w:rsidRPr="00BB5FBA">
        <w:rPr>
          <w:b/>
          <w:sz w:val="22"/>
          <w:szCs w:val="22"/>
          <w:lang w:val="en-US"/>
        </w:rPr>
        <w:t>Q4</w:t>
      </w:r>
      <w:r w:rsidRPr="00BB5FBA">
        <w:rPr>
          <w:b/>
          <w:sz w:val="22"/>
          <w:szCs w:val="22"/>
          <w:lang w:val="en-US"/>
        </w:rPr>
        <w:t>, 202</w:t>
      </w:r>
      <w:r w:rsidR="00BB5FBA">
        <w:rPr>
          <w:b/>
          <w:sz w:val="22"/>
          <w:szCs w:val="22"/>
          <w:lang w:val="en-US"/>
        </w:rPr>
        <w:t>3</w:t>
      </w:r>
      <w:r w:rsidRPr="00BB5FBA">
        <w:rPr>
          <w:sz w:val="22"/>
          <w:szCs w:val="22"/>
          <w:lang w:val="en-US"/>
        </w:rPr>
        <w:t>:</w:t>
      </w:r>
    </w:p>
    <w:p w14:paraId="79321F2F" w14:textId="7189DA43" w:rsidR="00F55D2F" w:rsidRDefault="00F55D2F" w:rsidP="00670514">
      <w:pPr>
        <w:pStyle w:val="ListParagraph"/>
        <w:numPr>
          <w:ilvl w:val="0"/>
          <w:numId w:val="21"/>
        </w:numPr>
        <w:rPr>
          <w:lang w:eastAsia="en-IE"/>
        </w:rPr>
      </w:pPr>
      <w:r w:rsidRPr="00F55D2F">
        <w:rPr>
          <w:lang w:val="en-IE" w:eastAsia="en-IE"/>
        </w:rPr>
        <w:t xml:space="preserve">Social Welfare queries </w:t>
      </w:r>
      <w:r w:rsidR="00A3364E">
        <w:rPr>
          <w:lang w:eastAsia="en-IE"/>
        </w:rPr>
        <w:t>represented 48% of all queries to CISs in Q4 2023</w:t>
      </w:r>
      <w:r w:rsidR="004E5D82">
        <w:rPr>
          <w:lang w:eastAsia="en-IE"/>
        </w:rPr>
        <w:t xml:space="preserve"> (84,172 queries)</w:t>
      </w:r>
      <w:r w:rsidR="00A3364E">
        <w:rPr>
          <w:lang w:eastAsia="en-IE"/>
        </w:rPr>
        <w:t xml:space="preserve">. </w:t>
      </w:r>
    </w:p>
    <w:p w14:paraId="19EF2685" w14:textId="77777777" w:rsidR="00A3364E" w:rsidRPr="00F55D2F" w:rsidRDefault="00A3364E" w:rsidP="00606CBD">
      <w:pPr>
        <w:ind w:left="720"/>
        <w:rPr>
          <w:lang w:eastAsia="en-IE"/>
        </w:rPr>
      </w:pPr>
    </w:p>
    <w:p w14:paraId="7DDE0EF8" w14:textId="62D26871" w:rsidR="00BD3429" w:rsidRPr="00B22B8B" w:rsidRDefault="00942712" w:rsidP="00C07064">
      <w:pPr>
        <w:pStyle w:val="CommentText"/>
        <w:numPr>
          <w:ilvl w:val="0"/>
          <w:numId w:val="12"/>
        </w:numPr>
        <w:jc w:val="both"/>
        <w:rPr>
          <w:rFonts w:eastAsia="Times New Roman" w:cs="Calibri"/>
          <w:color w:val="000000" w:themeColor="text1"/>
          <w:sz w:val="22"/>
          <w:szCs w:val="22"/>
          <w:lang w:eastAsia="en-IE"/>
        </w:rPr>
      </w:pPr>
      <w:r w:rsidRPr="00BB5FB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The top four sub-categories were </w:t>
      </w:r>
      <w:r w:rsidRPr="00BB5FB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Extra Social Welfare Benefits</w:t>
      </w:r>
      <w:r w:rsidR="00A0132E">
        <w:rPr>
          <w:rFonts w:eastAsia="Times New Roman" w:cs="Calibri"/>
          <w:color w:val="000000" w:themeColor="text1"/>
          <w:sz w:val="22"/>
          <w:szCs w:val="22"/>
          <w:lang w:eastAsia="en-IE"/>
        </w:rPr>
        <w:t>,</w:t>
      </w:r>
      <w:r w:rsidRPr="00BB5FB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</w:t>
      </w:r>
      <w:r w:rsidRPr="00BB5FBA">
        <w:rPr>
          <w:rFonts w:eastAsia="Times New Roman" w:cs="Calibri"/>
          <w:b/>
          <w:bCs/>
          <w:sz w:val="22"/>
          <w:szCs w:val="22"/>
          <w:lang w:eastAsia="en-IE"/>
        </w:rPr>
        <w:t xml:space="preserve">Disability and </w:t>
      </w:r>
      <w:r w:rsidR="00A0132E" w:rsidRPr="00BB5FBA">
        <w:rPr>
          <w:rFonts w:eastAsia="Times New Roman" w:cs="Calibri"/>
          <w:b/>
          <w:bCs/>
          <w:sz w:val="22"/>
          <w:szCs w:val="22"/>
          <w:lang w:eastAsia="en-IE"/>
        </w:rPr>
        <w:t>Illness</w:t>
      </w:r>
      <w:r w:rsidR="00A0132E" w:rsidRPr="00BB5FBA">
        <w:rPr>
          <w:rFonts w:eastAsia="Times New Roman" w:cs="Calibri"/>
          <w:color w:val="000000" w:themeColor="text1"/>
          <w:sz w:val="22"/>
          <w:szCs w:val="22"/>
          <w:lang w:eastAsia="en-IE"/>
        </w:rPr>
        <w:t>:</w:t>
      </w:r>
      <w:r w:rsidRPr="00BB5FB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</w:t>
      </w:r>
      <w:r w:rsidRPr="00BB5FB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Older and Retired People,</w:t>
      </w:r>
      <w:r w:rsidR="0036563A" w:rsidRPr="00BB5FB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 xml:space="preserve"> and Carer</w:t>
      </w:r>
      <w:r w:rsidR="00A0132E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'</w:t>
      </w:r>
      <w:r w:rsidR="0036563A" w:rsidRPr="00BB5FB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s</w:t>
      </w:r>
      <w:r w:rsidRPr="00BB5FB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 xml:space="preserve"> </w:t>
      </w:r>
      <w:r w:rsidRPr="00BB5FBA">
        <w:rPr>
          <w:rFonts w:eastAsia="Times New Roman" w:cs="Calibri"/>
          <w:bCs/>
          <w:sz w:val="22"/>
          <w:szCs w:val="22"/>
          <w:lang w:eastAsia="en-IE"/>
        </w:rPr>
        <w:t>respectively.</w:t>
      </w:r>
      <w:r w:rsidR="00BB5FBA">
        <w:rPr>
          <w:rFonts w:eastAsia="Times New Roman" w:cs="Calibri"/>
          <w:bCs/>
          <w:sz w:val="22"/>
          <w:szCs w:val="22"/>
          <w:lang w:eastAsia="en-IE"/>
        </w:rPr>
        <w:t xml:space="preserve"> These categories </w:t>
      </w:r>
      <w:r w:rsidR="00BB5FBA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represented </w:t>
      </w:r>
      <w:r w:rsidR="00CB61C4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over half </w:t>
      </w:r>
      <w:r w:rsidR="00BB5FBA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>of all Social Welfare queries.</w:t>
      </w:r>
    </w:p>
    <w:p w14:paraId="54341B8F" w14:textId="5D4FEC1E" w:rsidR="008E2B5B" w:rsidRPr="00B22B8B" w:rsidRDefault="008E2B5B" w:rsidP="00C07064">
      <w:pPr>
        <w:pStyle w:val="CommentText"/>
        <w:numPr>
          <w:ilvl w:val="0"/>
          <w:numId w:val="12"/>
        </w:numPr>
        <w:jc w:val="both"/>
        <w:rPr>
          <w:rFonts w:eastAsia="Times New Roman" w:cs="Calibri"/>
          <w:color w:val="000000" w:themeColor="text1"/>
          <w:sz w:val="22"/>
          <w:szCs w:val="22"/>
          <w:lang w:eastAsia="en-IE"/>
        </w:rPr>
      </w:pPr>
      <w:r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There were 16,673 </w:t>
      </w:r>
      <w:r w:rsidR="00942712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>Extra Social Welfare Benefits</w:t>
      </w:r>
      <w:r w:rsidR="00CB61C4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queries</w:t>
      </w:r>
      <w:r w:rsidR="00942712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</w:t>
      </w:r>
      <w:r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>in Q4 2023, a decrease of 35.8% on the previous year (25,964 queries). Fuel allowance queries decreased by 48.4% (7,623 queries)</w:t>
      </w:r>
      <w:r w:rsidR="00B22B8B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and only increased by 6.3% from Q3 2024 despite the transition from the summer months to the winter months.</w:t>
      </w:r>
    </w:p>
    <w:p w14:paraId="51E0C45E" w14:textId="26D6495A" w:rsidR="008E2B5B" w:rsidRPr="00B22B8B" w:rsidRDefault="008E2B5B" w:rsidP="00B22B8B">
      <w:pPr>
        <w:pStyle w:val="CommentText"/>
        <w:numPr>
          <w:ilvl w:val="1"/>
          <w:numId w:val="12"/>
        </w:numPr>
        <w:jc w:val="both"/>
        <w:rPr>
          <w:rFonts w:eastAsia="Times New Roman" w:cs="Calibri"/>
          <w:color w:val="000000" w:themeColor="text1"/>
          <w:sz w:val="22"/>
          <w:szCs w:val="22"/>
          <w:lang w:eastAsia="en-IE"/>
        </w:rPr>
      </w:pPr>
      <w:r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>Household Benefits packages decreased by 20% (4,231 queries) and Living alone increases decreased by 25.6% (2,070 queries).</w:t>
      </w:r>
    </w:p>
    <w:p w14:paraId="332FD945" w14:textId="350E289B" w:rsidR="008E2B5B" w:rsidRPr="00B22B8B" w:rsidRDefault="00B54C85" w:rsidP="00B54C85">
      <w:pPr>
        <w:pStyle w:val="CommentText"/>
        <w:numPr>
          <w:ilvl w:val="0"/>
          <w:numId w:val="12"/>
        </w:numPr>
        <w:jc w:val="both"/>
        <w:rPr>
          <w:rFonts w:eastAsia="Times New Roman" w:cs="Calibri"/>
          <w:color w:val="000000" w:themeColor="text1"/>
          <w:sz w:val="22"/>
          <w:szCs w:val="22"/>
          <w:lang w:eastAsia="en-IE"/>
        </w:rPr>
      </w:pPr>
      <w:r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>Disability &amp; Illness was the second highest sub-category under Social Welfare with 1</w:t>
      </w:r>
      <w:r w:rsidR="008E2B5B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2,414 queries </w:t>
      </w:r>
      <w:r w:rsidR="00CB61C4">
        <w:rPr>
          <w:rFonts w:eastAsia="Times New Roman" w:cs="Calibri"/>
          <w:color w:val="000000" w:themeColor="text1"/>
          <w:sz w:val="22"/>
          <w:szCs w:val="22"/>
          <w:lang w:eastAsia="en-IE"/>
        </w:rPr>
        <w:t>--</w:t>
      </w:r>
      <w:r w:rsidR="008E2B5B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a decrease </w:t>
      </w:r>
      <w:r w:rsidR="00CB61C4">
        <w:rPr>
          <w:rFonts w:eastAsia="Times New Roman" w:cs="Calibri"/>
          <w:color w:val="000000" w:themeColor="text1"/>
          <w:sz w:val="22"/>
          <w:szCs w:val="22"/>
          <w:lang w:eastAsia="en-IE"/>
        </w:rPr>
        <w:t>of</w:t>
      </w:r>
      <w:r w:rsidR="008E2B5B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5.6%, despite </w:t>
      </w:r>
      <w:r w:rsidR="004E5D82">
        <w:rPr>
          <w:rFonts w:eastAsia="Times New Roman" w:cs="Calibri"/>
          <w:color w:val="000000" w:themeColor="text1"/>
          <w:sz w:val="22"/>
          <w:szCs w:val="22"/>
          <w:lang w:eastAsia="en-IE"/>
        </w:rPr>
        <w:t>this, Disability</w:t>
      </w:r>
      <w:r w:rsidR="008E2B5B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Allowance queries increa</w:t>
      </w:r>
      <w:r w:rsidR="00B22B8B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>s</w:t>
      </w:r>
      <w:r w:rsidR="004E5D82">
        <w:rPr>
          <w:rFonts w:eastAsia="Times New Roman" w:cs="Calibri"/>
          <w:color w:val="000000" w:themeColor="text1"/>
          <w:sz w:val="22"/>
          <w:szCs w:val="22"/>
          <w:lang w:eastAsia="en-IE"/>
        </w:rPr>
        <w:t>ed</w:t>
      </w:r>
      <w:r w:rsidR="008E2B5B" w:rsidRPr="00B22B8B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by 4.3% (6,181 queries).</w:t>
      </w:r>
    </w:p>
    <w:p w14:paraId="56EEA1F7" w14:textId="0497493B" w:rsidR="004E5D82" w:rsidRDefault="008E2B5B" w:rsidP="004E5D82">
      <w:pPr>
        <w:pStyle w:val="CommentText"/>
        <w:numPr>
          <w:ilvl w:val="1"/>
          <w:numId w:val="12"/>
        </w:numPr>
        <w:jc w:val="both"/>
        <w:rPr>
          <w:rFonts w:eastAsia="Times New Roman" w:cs="Calibri"/>
          <w:color w:val="000000" w:themeColor="text1"/>
          <w:sz w:val="22"/>
          <w:szCs w:val="22"/>
          <w:lang w:eastAsia="en-IE"/>
        </w:rPr>
      </w:pPr>
      <w:r w:rsidRPr="00F767D1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Illness </w:t>
      </w:r>
      <w:r w:rsidR="004E5D82" w:rsidRPr="00F767D1">
        <w:rPr>
          <w:rFonts w:eastAsia="Times New Roman" w:cs="Calibri"/>
          <w:color w:val="000000" w:themeColor="text1"/>
          <w:sz w:val="22"/>
          <w:szCs w:val="22"/>
          <w:lang w:eastAsia="en-IE"/>
        </w:rPr>
        <w:t>benefits</w:t>
      </w:r>
      <w:r w:rsidRPr="00F767D1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queries decreased by 12.9% (3,057 queries</w:t>
      </w:r>
      <w:r w:rsidR="004E5D82">
        <w:rPr>
          <w:rFonts w:eastAsia="Times New Roman" w:cs="Calibri"/>
          <w:color w:val="000000" w:themeColor="text1"/>
          <w:sz w:val="22"/>
          <w:szCs w:val="22"/>
          <w:lang w:eastAsia="en-IE"/>
        </w:rPr>
        <w:t>)</w:t>
      </w:r>
      <w:r w:rsidRPr="00F767D1">
        <w:rPr>
          <w:rFonts w:eastAsia="Times New Roman" w:cs="Calibri"/>
          <w:color w:val="000000" w:themeColor="text1"/>
          <w:sz w:val="22"/>
          <w:szCs w:val="22"/>
          <w:lang w:eastAsia="en-IE"/>
        </w:rPr>
        <w:t>, and Invalidity Pension decreased by 16% (2,365 queries).</w:t>
      </w:r>
    </w:p>
    <w:p w14:paraId="4019AC95" w14:textId="0D823317" w:rsidR="00B54C85" w:rsidRPr="004E5D82" w:rsidRDefault="008E2B5B" w:rsidP="004E5D82">
      <w:pPr>
        <w:pStyle w:val="CommentText"/>
        <w:numPr>
          <w:ilvl w:val="0"/>
          <w:numId w:val="12"/>
        </w:numPr>
        <w:rPr>
          <w:rFonts w:eastAsia="Times New Roman" w:cs="Calibri"/>
          <w:color w:val="000000" w:themeColor="text1"/>
          <w:sz w:val="22"/>
          <w:szCs w:val="22"/>
          <w:lang w:eastAsia="en-IE"/>
        </w:rPr>
      </w:pPr>
      <w:r w:rsidRPr="004E5D82">
        <w:rPr>
          <w:rFonts w:eastAsia="Times New Roman" w:cs="Calibri"/>
          <w:color w:val="000000" w:themeColor="text1"/>
          <w:sz w:val="22"/>
          <w:szCs w:val="22"/>
          <w:lang w:eastAsia="en-IE"/>
        </w:rPr>
        <w:t>Older and Retired People queries remained at a similar level to Q4 2022 levels, increasing slightly by 1.6% (10,089 queries).</w:t>
      </w:r>
      <w:r w:rsidR="00A0132E" w:rsidRPr="004E5D82">
        <w:rPr>
          <w:rFonts w:cs="Calibri"/>
          <w:color w:val="000000" w:themeColor="text1"/>
          <w:sz w:val="22"/>
          <w:szCs w:val="22"/>
        </w:rPr>
        <w:br/>
      </w:r>
    </w:p>
    <w:p w14:paraId="559FAEB7" w14:textId="62DC3C5D" w:rsidR="00A0132E" w:rsidRDefault="00A0132E" w:rsidP="00A0132E">
      <w:pPr>
        <w:pStyle w:val="CommentText"/>
        <w:numPr>
          <w:ilvl w:val="1"/>
          <w:numId w:val="21"/>
        </w:numPr>
        <w:rPr>
          <w:rFonts w:cs="Calibri"/>
          <w:color w:val="000000" w:themeColor="text1"/>
          <w:sz w:val="22"/>
          <w:szCs w:val="22"/>
        </w:rPr>
      </w:pPr>
      <w:r w:rsidRPr="00A0132E">
        <w:rPr>
          <w:rFonts w:cs="Calibri"/>
          <w:color w:val="000000" w:themeColor="text1"/>
          <w:sz w:val="22"/>
          <w:szCs w:val="22"/>
        </w:rPr>
        <w:t xml:space="preserve">Carer’s </w:t>
      </w:r>
      <w:r>
        <w:rPr>
          <w:rFonts w:cs="Calibri"/>
          <w:color w:val="000000" w:themeColor="text1"/>
          <w:sz w:val="22"/>
          <w:szCs w:val="22"/>
        </w:rPr>
        <w:t xml:space="preserve">queries decreased by 5% (8,494 queries) </w:t>
      </w:r>
      <w:r w:rsidR="0001012F">
        <w:rPr>
          <w:rFonts w:cs="Calibri"/>
          <w:color w:val="000000" w:themeColor="text1"/>
          <w:sz w:val="22"/>
          <w:szCs w:val="22"/>
        </w:rPr>
        <w:t xml:space="preserve">with </w:t>
      </w:r>
      <w:r>
        <w:rPr>
          <w:rFonts w:cs="Calibri"/>
          <w:color w:val="000000" w:themeColor="text1"/>
          <w:sz w:val="22"/>
          <w:szCs w:val="22"/>
        </w:rPr>
        <w:t>Carer’s Allowance queries</w:t>
      </w:r>
      <w:r w:rsidR="0001012F">
        <w:rPr>
          <w:rFonts w:cs="Calibri"/>
          <w:color w:val="000000" w:themeColor="text1"/>
          <w:sz w:val="22"/>
          <w:szCs w:val="22"/>
        </w:rPr>
        <w:t xml:space="preserve"> (5,253)</w:t>
      </w:r>
      <w:r>
        <w:rPr>
          <w:rFonts w:cs="Calibri"/>
          <w:color w:val="000000" w:themeColor="text1"/>
          <w:sz w:val="22"/>
          <w:szCs w:val="22"/>
        </w:rPr>
        <w:t xml:space="preserve"> decreas</w:t>
      </w:r>
      <w:r w:rsidR="0001012F">
        <w:rPr>
          <w:rFonts w:cs="Calibri"/>
          <w:color w:val="000000" w:themeColor="text1"/>
          <w:sz w:val="22"/>
          <w:szCs w:val="22"/>
        </w:rPr>
        <w:t>ing</w:t>
      </w:r>
      <w:r>
        <w:rPr>
          <w:rFonts w:cs="Calibri"/>
          <w:color w:val="000000" w:themeColor="text1"/>
          <w:sz w:val="22"/>
          <w:szCs w:val="22"/>
        </w:rPr>
        <w:t xml:space="preserve"> by 6.6%</w:t>
      </w:r>
      <w:r w:rsidR="0001012F">
        <w:rPr>
          <w:rFonts w:cs="Calibri"/>
          <w:color w:val="000000" w:themeColor="text1"/>
          <w:sz w:val="22"/>
          <w:szCs w:val="22"/>
        </w:rPr>
        <w:t xml:space="preserve"> </w:t>
      </w:r>
      <w:r w:rsidR="00B0207B">
        <w:rPr>
          <w:rFonts w:cs="Calibri"/>
          <w:color w:val="000000" w:themeColor="text1"/>
          <w:sz w:val="22"/>
          <w:szCs w:val="22"/>
        </w:rPr>
        <w:t>-- this</w:t>
      </w:r>
      <w:r w:rsidR="0001012F">
        <w:rPr>
          <w:rFonts w:cs="Calibri"/>
          <w:color w:val="000000" w:themeColor="text1"/>
          <w:sz w:val="22"/>
          <w:szCs w:val="22"/>
        </w:rPr>
        <w:t xml:space="preserve"> means tested allowance represents the bulk of the queries in this </w:t>
      </w:r>
      <w:r w:rsidR="00B0207B">
        <w:rPr>
          <w:rFonts w:cs="Calibri"/>
          <w:color w:val="000000" w:themeColor="text1"/>
          <w:sz w:val="22"/>
          <w:szCs w:val="22"/>
        </w:rPr>
        <w:t>category. Carer’s</w:t>
      </w:r>
      <w:r w:rsidR="00B22B8B">
        <w:rPr>
          <w:rFonts w:cs="Calibri"/>
          <w:color w:val="000000" w:themeColor="text1"/>
          <w:sz w:val="22"/>
          <w:szCs w:val="22"/>
        </w:rPr>
        <w:t xml:space="preserve"> Benefit </w:t>
      </w:r>
      <w:r w:rsidR="004E5D82">
        <w:rPr>
          <w:rFonts w:cs="Calibri"/>
          <w:color w:val="000000" w:themeColor="text1"/>
          <w:sz w:val="22"/>
          <w:szCs w:val="22"/>
        </w:rPr>
        <w:t>increased by 2.6% (959 queries)</w:t>
      </w:r>
      <w:r w:rsidR="00F767D1">
        <w:rPr>
          <w:rFonts w:cs="Calibri"/>
          <w:color w:val="000000" w:themeColor="text1"/>
          <w:sz w:val="22"/>
          <w:szCs w:val="22"/>
        </w:rPr>
        <w:t>;</w:t>
      </w:r>
      <w:r w:rsidR="00B22B8B">
        <w:rPr>
          <w:rFonts w:cs="Calibri"/>
          <w:color w:val="000000" w:themeColor="text1"/>
          <w:sz w:val="22"/>
          <w:szCs w:val="22"/>
        </w:rPr>
        <w:t xml:space="preserve"> Carer’s Support Grant (Respite Care Grant) decreased by 19.3% (759 queries) but Half-rate Carer’s Allowance increased by 17.4% (588 queries).</w:t>
      </w:r>
      <w:r>
        <w:rPr>
          <w:rFonts w:cs="Calibri"/>
          <w:color w:val="000000" w:themeColor="text1"/>
          <w:sz w:val="22"/>
          <w:szCs w:val="22"/>
        </w:rPr>
        <w:br/>
      </w:r>
    </w:p>
    <w:p w14:paraId="0A79BA11" w14:textId="731CE190" w:rsidR="00A0132E" w:rsidRDefault="00A0132E" w:rsidP="00A0132E">
      <w:pPr>
        <w:pStyle w:val="CommentText"/>
        <w:numPr>
          <w:ilvl w:val="1"/>
          <w:numId w:val="21"/>
        </w:numPr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Family and Children </w:t>
      </w:r>
      <w:r w:rsidR="0001012F">
        <w:rPr>
          <w:rFonts w:cs="Calibri"/>
          <w:color w:val="000000" w:themeColor="text1"/>
          <w:sz w:val="22"/>
          <w:szCs w:val="22"/>
        </w:rPr>
        <w:t xml:space="preserve">saw a drop of </w:t>
      </w:r>
      <w:r>
        <w:rPr>
          <w:rFonts w:cs="Calibri"/>
          <w:color w:val="000000" w:themeColor="text1"/>
          <w:sz w:val="22"/>
          <w:szCs w:val="22"/>
        </w:rPr>
        <w:t>9%, working family payment queries decreased by 11%</w:t>
      </w:r>
      <w:r w:rsidR="00B22B8B">
        <w:rPr>
          <w:rFonts w:cs="Calibri"/>
          <w:color w:val="000000" w:themeColor="text1"/>
          <w:sz w:val="22"/>
          <w:szCs w:val="22"/>
        </w:rPr>
        <w:t xml:space="preserve"> (2,790 queries)</w:t>
      </w:r>
      <w:r>
        <w:rPr>
          <w:rFonts w:cs="Calibri"/>
          <w:color w:val="000000" w:themeColor="text1"/>
          <w:sz w:val="22"/>
          <w:szCs w:val="22"/>
        </w:rPr>
        <w:t>, one</w:t>
      </w:r>
      <w:r w:rsidR="00B4603C">
        <w:rPr>
          <w:rFonts w:cs="Calibri"/>
          <w:color w:val="000000" w:themeColor="text1"/>
          <w:sz w:val="22"/>
          <w:szCs w:val="22"/>
        </w:rPr>
        <w:t xml:space="preserve"> parent</w:t>
      </w:r>
      <w:r>
        <w:rPr>
          <w:rFonts w:cs="Calibri"/>
          <w:color w:val="000000" w:themeColor="text1"/>
          <w:sz w:val="22"/>
          <w:szCs w:val="22"/>
        </w:rPr>
        <w:t xml:space="preserve"> family payment decreased by 8.4%</w:t>
      </w:r>
      <w:r w:rsidR="00B22B8B">
        <w:rPr>
          <w:rFonts w:cs="Calibri"/>
          <w:color w:val="000000" w:themeColor="text1"/>
          <w:sz w:val="22"/>
          <w:szCs w:val="22"/>
        </w:rPr>
        <w:t xml:space="preserve"> (1,473 queries)</w:t>
      </w:r>
      <w:r>
        <w:rPr>
          <w:rFonts w:cs="Calibri"/>
          <w:color w:val="000000" w:themeColor="text1"/>
          <w:sz w:val="22"/>
          <w:szCs w:val="22"/>
        </w:rPr>
        <w:t xml:space="preserve"> and child benefit by 4%</w:t>
      </w:r>
      <w:r w:rsidR="00B22B8B">
        <w:rPr>
          <w:rFonts w:cs="Calibri"/>
          <w:color w:val="000000" w:themeColor="text1"/>
          <w:sz w:val="22"/>
          <w:szCs w:val="22"/>
        </w:rPr>
        <w:t xml:space="preserve"> (1,458 queries)</w:t>
      </w:r>
      <w:r>
        <w:rPr>
          <w:rFonts w:cs="Calibri"/>
          <w:color w:val="000000" w:themeColor="text1"/>
          <w:sz w:val="22"/>
          <w:szCs w:val="22"/>
        </w:rPr>
        <w:t>.</w:t>
      </w:r>
      <w:r>
        <w:rPr>
          <w:rFonts w:cs="Calibri"/>
          <w:color w:val="000000" w:themeColor="text1"/>
          <w:sz w:val="22"/>
          <w:szCs w:val="22"/>
        </w:rPr>
        <w:br/>
      </w:r>
    </w:p>
    <w:p w14:paraId="4EBD6EEB" w14:textId="6A0CEA60" w:rsidR="00A0132E" w:rsidRDefault="00A0132E" w:rsidP="00A0132E">
      <w:pPr>
        <w:pStyle w:val="CommentText"/>
        <w:numPr>
          <w:ilvl w:val="1"/>
          <w:numId w:val="21"/>
        </w:numPr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>Supplementary welfare schemes decreased 9.4%</w:t>
      </w:r>
      <w:r w:rsidR="00B22B8B">
        <w:rPr>
          <w:rFonts w:cs="Calibri"/>
          <w:color w:val="000000" w:themeColor="text1"/>
          <w:sz w:val="22"/>
          <w:szCs w:val="22"/>
        </w:rPr>
        <w:t xml:space="preserve"> (7,364 queries)</w:t>
      </w:r>
      <w:r>
        <w:rPr>
          <w:rFonts w:cs="Calibri"/>
          <w:color w:val="000000" w:themeColor="text1"/>
          <w:sz w:val="22"/>
          <w:szCs w:val="22"/>
        </w:rPr>
        <w:t xml:space="preserve">, basic supplementary welfare schemes </w:t>
      </w:r>
      <w:r w:rsidRPr="00B0207B">
        <w:rPr>
          <w:rFonts w:cs="Calibri"/>
          <w:i/>
          <w:color w:val="000000" w:themeColor="text1"/>
          <w:sz w:val="22"/>
          <w:szCs w:val="22"/>
        </w:rPr>
        <w:t>increased</w:t>
      </w:r>
      <w:r>
        <w:rPr>
          <w:rFonts w:cs="Calibri"/>
          <w:color w:val="000000" w:themeColor="text1"/>
          <w:sz w:val="22"/>
          <w:szCs w:val="22"/>
        </w:rPr>
        <w:t xml:space="preserve"> by 6.2%</w:t>
      </w:r>
      <w:r w:rsidR="00B22B8B">
        <w:rPr>
          <w:rFonts w:cs="Calibri"/>
          <w:color w:val="000000" w:themeColor="text1"/>
          <w:sz w:val="22"/>
          <w:szCs w:val="22"/>
        </w:rPr>
        <w:t xml:space="preserve"> (3,511 queries)</w:t>
      </w:r>
      <w:r>
        <w:rPr>
          <w:rFonts w:cs="Calibri"/>
          <w:color w:val="000000" w:themeColor="text1"/>
          <w:sz w:val="22"/>
          <w:szCs w:val="22"/>
        </w:rPr>
        <w:t>, additional needs payments decreased by 20.8%</w:t>
      </w:r>
      <w:r w:rsidR="00B22B8B">
        <w:rPr>
          <w:rFonts w:cs="Calibri"/>
          <w:color w:val="000000" w:themeColor="text1"/>
          <w:sz w:val="22"/>
          <w:szCs w:val="22"/>
        </w:rPr>
        <w:t xml:space="preserve"> (3,066 queries)</w:t>
      </w:r>
      <w:r>
        <w:rPr>
          <w:rFonts w:cs="Calibri"/>
          <w:color w:val="000000" w:themeColor="text1"/>
          <w:sz w:val="22"/>
          <w:szCs w:val="22"/>
        </w:rPr>
        <w:t>.</w:t>
      </w:r>
      <w:r>
        <w:rPr>
          <w:rFonts w:cs="Calibri"/>
          <w:color w:val="000000" w:themeColor="text1"/>
          <w:sz w:val="22"/>
          <w:szCs w:val="22"/>
        </w:rPr>
        <w:br/>
      </w:r>
    </w:p>
    <w:p w14:paraId="22A98DCD" w14:textId="74BEB6FB" w:rsidR="00A0132E" w:rsidRPr="00A0132E" w:rsidRDefault="0001012F" w:rsidP="007D609B">
      <w:pPr>
        <w:pStyle w:val="CommentText"/>
        <w:numPr>
          <w:ilvl w:val="1"/>
          <w:numId w:val="21"/>
        </w:numPr>
        <w:jc w:val="both"/>
        <w:rPr>
          <w:rFonts w:cs="Calibri"/>
          <w:color w:val="000000" w:themeColor="text1"/>
          <w:sz w:val="22"/>
          <w:szCs w:val="22"/>
        </w:rPr>
      </w:pPr>
      <w:r>
        <w:rPr>
          <w:rFonts w:cs="Calibri"/>
          <w:color w:val="000000" w:themeColor="text1"/>
          <w:sz w:val="22"/>
          <w:szCs w:val="22"/>
        </w:rPr>
        <w:t xml:space="preserve">Queries relating to </w:t>
      </w:r>
      <w:r w:rsidR="00A0132E">
        <w:rPr>
          <w:rFonts w:cs="Calibri"/>
          <w:color w:val="000000" w:themeColor="text1"/>
          <w:sz w:val="22"/>
          <w:szCs w:val="22"/>
        </w:rPr>
        <w:t xml:space="preserve">Unemployed People </w:t>
      </w:r>
      <w:r>
        <w:rPr>
          <w:rFonts w:cs="Calibri"/>
          <w:color w:val="000000" w:themeColor="text1"/>
          <w:sz w:val="22"/>
          <w:szCs w:val="22"/>
        </w:rPr>
        <w:t xml:space="preserve">payments </w:t>
      </w:r>
      <w:r w:rsidR="00A0132E">
        <w:rPr>
          <w:rFonts w:cs="Calibri"/>
          <w:color w:val="000000" w:themeColor="text1"/>
          <w:sz w:val="22"/>
          <w:szCs w:val="22"/>
        </w:rPr>
        <w:t xml:space="preserve">grew by 3.3% (6,849 queries), Jobseekers Allowance queries grew by 4% </w:t>
      </w:r>
      <w:r w:rsidR="00B22B8B">
        <w:rPr>
          <w:rFonts w:cs="Calibri"/>
          <w:color w:val="000000" w:themeColor="text1"/>
          <w:sz w:val="22"/>
          <w:szCs w:val="22"/>
        </w:rPr>
        <w:t xml:space="preserve">(3,749 queries) </w:t>
      </w:r>
      <w:r w:rsidR="00A0132E">
        <w:rPr>
          <w:rFonts w:cs="Calibri"/>
          <w:color w:val="000000" w:themeColor="text1"/>
          <w:sz w:val="22"/>
          <w:szCs w:val="22"/>
        </w:rPr>
        <w:t>and Jobseeker’s Benefit grew by 3%</w:t>
      </w:r>
      <w:r w:rsidR="00B22B8B">
        <w:rPr>
          <w:rFonts w:cs="Calibri"/>
          <w:color w:val="000000" w:themeColor="text1"/>
          <w:sz w:val="22"/>
          <w:szCs w:val="22"/>
        </w:rPr>
        <w:t xml:space="preserve"> (2,040 queries)</w:t>
      </w:r>
      <w:r w:rsidR="00A0132E">
        <w:rPr>
          <w:rFonts w:cs="Calibri"/>
          <w:color w:val="000000" w:themeColor="text1"/>
          <w:sz w:val="22"/>
          <w:szCs w:val="22"/>
        </w:rPr>
        <w:t>.</w:t>
      </w:r>
    </w:p>
    <w:p w14:paraId="32524580" w14:textId="77777777" w:rsidR="00942712" w:rsidRPr="00514EDC" w:rsidRDefault="00942712" w:rsidP="00B85389">
      <w:pPr>
        <w:ind w:left="720"/>
      </w:pPr>
    </w:p>
    <w:p w14:paraId="2BD3C24E" w14:textId="77777777" w:rsidR="00B4603C" w:rsidRDefault="00B4603C">
      <w:pPr>
        <w:rPr>
          <w:b/>
          <w:sz w:val="22"/>
          <w:szCs w:val="22"/>
          <w:lang w:val="en-US"/>
        </w:rPr>
      </w:pPr>
    </w:p>
    <w:p w14:paraId="123103F7" w14:textId="77777777" w:rsidR="00B4603C" w:rsidRDefault="00B4603C">
      <w:pPr>
        <w:rPr>
          <w:b/>
          <w:sz w:val="22"/>
          <w:szCs w:val="22"/>
          <w:lang w:val="en-US"/>
        </w:rPr>
      </w:pPr>
    </w:p>
    <w:p w14:paraId="5A84C1B4" w14:textId="75D1F1AA" w:rsidR="00A0132E" w:rsidRDefault="00A0132E">
      <w:pPr>
        <w:rPr>
          <w:b/>
          <w:sz w:val="22"/>
          <w:szCs w:val="22"/>
          <w:lang w:val="en-US"/>
        </w:rPr>
      </w:pPr>
      <w:r w:rsidRPr="00A0132E">
        <w:rPr>
          <w:b/>
          <w:sz w:val="22"/>
          <w:szCs w:val="22"/>
          <w:lang w:val="en-US"/>
        </w:rPr>
        <w:lastRenderedPageBreak/>
        <w:t>Social Welfare Caller Trends</w:t>
      </w:r>
      <w:r>
        <w:rPr>
          <w:b/>
          <w:sz w:val="22"/>
          <w:szCs w:val="22"/>
          <w:lang w:val="en-US"/>
        </w:rPr>
        <w:t>:</w:t>
      </w:r>
    </w:p>
    <w:p w14:paraId="50F54F57" w14:textId="7FED8C43" w:rsidR="00A0132E" w:rsidRPr="00A0132E" w:rsidRDefault="00A0132E" w:rsidP="00670514">
      <w:pPr>
        <w:pStyle w:val="ListParagraph"/>
        <w:numPr>
          <w:ilvl w:val="0"/>
          <w:numId w:val="21"/>
        </w:numPr>
        <w:rPr>
          <w:rFonts w:ascii="Tw Cen MT Condensed" w:eastAsiaTheme="majorEastAsia" w:hAnsi="Tw Cen MT Condensed"/>
          <w:b/>
          <w:color w:val="1481AB" w:themeColor="accent1" w:themeShade="BF"/>
        </w:rPr>
      </w:pPr>
      <w:r w:rsidRPr="00A0132E">
        <w:rPr>
          <w:lang w:eastAsia="en-IE"/>
        </w:rPr>
        <w:t>41.4%</w:t>
      </w:r>
      <w:r>
        <w:rPr>
          <w:lang w:eastAsia="en-IE"/>
        </w:rPr>
        <w:t xml:space="preserve"> of callers who contacted CISs with a Social Welfare query were between the ages of 46-65.</w:t>
      </w:r>
      <w:r w:rsidR="00B22B8B">
        <w:rPr>
          <w:lang w:eastAsia="en-IE"/>
        </w:rPr>
        <w:br/>
      </w:r>
    </w:p>
    <w:p w14:paraId="69955488" w14:textId="572AD083" w:rsidR="00A0132E" w:rsidRPr="00A0132E" w:rsidRDefault="00A0132E" w:rsidP="00670514">
      <w:pPr>
        <w:pStyle w:val="ListParagraph"/>
        <w:numPr>
          <w:ilvl w:val="0"/>
          <w:numId w:val="21"/>
        </w:numPr>
        <w:rPr>
          <w:rFonts w:ascii="Tw Cen MT Condensed" w:eastAsiaTheme="majorEastAsia" w:hAnsi="Tw Cen MT Condensed"/>
          <w:b/>
          <w:color w:val="1481AB" w:themeColor="accent1" w:themeShade="BF"/>
        </w:rPr>
      </w:pPr>
      <w:r>
        <w:rPr>
          <w:lang w:eastAsia="en-IE"/>
        </w:rPr>
        <w:t>50.6% of callers with Extra Social Welfare Benefits queries were over 66.</w:t>
      </w:r>
      <w:r w:rsidR="00B22B8B">
        <w:rPr>
          <w:lang w:eastAsia="en-IE"/>
        </w:rPr>
        <w:br/>
      </w:r>
    </w:p>
    <w:p w14:paraId="7160C2AC" w14:textId="0F94210D" w:rsidR="00A0132E" w:rsidRDefault="00A0132E" w:rsidP="00670514">
      <w:pPr>
        <w:pStyle w:val="ListParagraph"/>
        <w:numPr>
          <w:ilvl w:val="0"/>
          <w:numId w:val="21"/>
        </w:numPr>
        <w:rPr>
          <w:lang w:eastAsia="en-IE"/>
        </w:rPr>
      </w:pPr>
      <w:r w:rsidRPr="00A0132E">
        <w:rPr>
          <w:lang w:eastAsia="en-IE"/>
        </w:rPr>
        <w:t>56.8%</w:t>
      </w:r>
      <w:r>
        <w:rPr>
          <w:lang w:eastAsia="en-IE"/>
        </w:rPr>
        <w:t xml:space="preserve"> of the callers seeking information relating to Disability and Illness were between 46-65.</w:t>
      </w:r>
      <w:r w:rsidR="00B22B8B">
        <w:rPr>
          <w:lang w:eastAsia="en-IE"/>
        </w:rPr>
        <w:br/>
      </w:r>
    </w:p>
    <w:p w14:paraId="11ABAA8F" w14:textId="6FE7904F" w:rsidR="00A0132E" w:rsidRDefault="00A0132E" w:rsidP="00670514">
      <w:pPr>
        <w:pStyle w:val="ListParagraph"/>
        <w:numPr>
          <w:ilvl w:val="0"/>
          <w:numId w:val="21"/>
        </w:numPr>
        <w:rPr>
          <w:lang w:eastAsia="en-IE"/>
        </w:rPr>
      </w:pPr>
      <w:r>
        <w:rPr>
          <w:lang w:eastAsia="en-IE"/>
        </w:rPr>
        <w:t>69.2% of callers looking for information on Famil</w:t>
      </w:r>
      <w:r w:rsidR="00B4603C">
        <w:rPr>
          <w:lang w:eastAsia="en-IE"/>
        </w:rPr>
        <w:t xml:space="preserve">ies </w:t>
      </w:r>
      <w:r>
        <w:rPr>
          <w:lang w:eastAsia="en-IE"/>
        </w:rPr>
        <w:t>and Children schemes and payments came from 26–</w:t>
      </w:r>
      <w:proofErr w:type="gramStart"/>
      <w:r w:rsidR="00033786">
        <w:rPr>
          <w:lang w:eastAsia="en-IE"/>
        </w:rPr>
        <w:t>45-year olds</w:t>
      </w:r>
      <w:proofErr w:type="gramEnd"/>
      <w:r>
        <w:rPr>
          <w:lang w:eastAsia="en-IE"/>
        </w:rPr>
        <w:t>.</w:t>
      </w:r>
      <w:r w:rsidR="00B22B8B">
        <w:rPr>
          <w:lang w:eastAsia="en-IE"/>
        </w:rPr>
        <w:br/>
      </w:r>
    </w:p>
    <w:p w14:paraId="39E64AA6" w14:textId="436097E1" w:rsidR="00A0132E" w:rsidRPr="00A0132E" w:rsidRDefault="00B22B8B" w:rsidP="00670514">
      <w:pPr>
        <w:pStyle w:val="ListParagraph"/>
        <w:numPr>
          <w:ilvl w:val="0"/>
          <w:numId w:val="21"/>
        </w:numPr>
        <w:rPr>
          <w:lang w:eastAsia="en-IE"/>
        </w:rPr>
      </w:pPr>
      <w:r>
        <w:rPr>
          <w:lang w:eastAsia="en-IE"/>
        </w:rPr>
        <w:t>26-45</w:t>
      </w:r>
      <w:r w:rsidR="006A2DA7">
        <w:rPr>
          <w:lang w:eastAsia="en-IE"/>
        </w:rPr>
        <w:t xml:space="preserve"> </w:t>
      </w:r>
      <w:r>
        <w:rPr>
          <w:lang w:eastAsia="en-IE"/>
        </w:rPr>
        <w:t>and 46</w:t>
      </w:r>
      <w:r w:rsidR="006A2DA7">
        <w:rPr>
          <w:lang w:eastAsia="en-IE"/>
        </w:rPr>
        <w:t>-</w:t>
      </w:r>
      <w:r>
        <w:rPr>
          <w:lang w:eastAsia="en-IE"/>
        </w:rPr>
        <w:t>65-</w:t>
      </w:r>
      <w:r w:rsidR="006A2DA7">
        <w:rPr>
          <w:lang w:eastAsia="en-IE"/>
        </w:rPr>
        <w:t xml:space="preserve">age </w:t>
      </w:r>
      <w:r w:rsidR="00B0207B">
        <w:rPr>
          <w:lang w:eastAsia="en-IE"/>
        </w:rPr>
        <w:t>groups contacted</w:t>
      </w:r>
      <w:r w:rsidR="00A0132E">
        <w:rPr>
          <w:lang w:eastAsia="en-IE"/>
        </w:rPr>
        <w:t xml:space="preserve"> CISs at an almost identical rate when it came to supplementary welfare schemes.</w:t>
      </w:r>
    </w:p>
    <w:p w14:paraId="70EED65A" w14:textId="7BB204F0" w:rsidR="00942712" w:rsidRPr="00A0132E" w:rsidRDefault="001636C3" w:rsidP="00B4603C">
      <w:pPr>
        <w:pStyle w:val="Heading1"/>
      </w:pPr>
      <w:r w:rsidRPr="00A0132E">
        <w:br w:type="page"/>
      </w:r>
      <w:r w:rsidR="00942712" w:rsidRPr="00B4603C">
        <w:rPr>
          <w:rFonts w:ascii="Tw Cen MT Condensed" w:hAnsi="Tw Cen MT Condensed"/>
          <w:b/>
          <w:sz w:val="24"/>
          <w:szCs w:val="24"/>
        </w:rPr>
        <w:lastRenderedPageBreak/>
        <w:t xml:space="preserve">Table 6 – Social Welfare Query Breakdown, </w:t>
      </w:r>
      <w:r w:rsidR="00922A7C" w:rsidRPr="00B4603C">
        <w:rPr>
          <w:rFonts w:ascii="Tw Cen MT Condensed" w:hAnsi="Tw Cen MT Condensed"/>
          <w:b/>
          <w:sz w:val="24"/>
          <w:szCs w:val="24"/>
        </w:rPr>
        <w:t>Q4</w:t>
      </w:r>
      <w:r w:rsidR="00942712" w:rsidRPr="00B4603C">
        <w:rPr>
          <w:rFonts w:ascii="Tw Cen MT Condensed" w:hAnsi="Tw Cen MT Condensed"/>
          <w:b/>
          <w:sz w:val="24"/>
          <w:szCs w:val="24"/>
        </w:rPr>
        <w:t xml:space="preserve"> 202</w:t>
      </w:r>
      <w:r w:rsidR="00FC4E4D" w:rsidRPr="00B4603C">
        <w:rPr>
          <w:rFonts w:ascii="Tw Cen MT Condensed" w:hAnsi="Tw Cen MT Condensed"/>
          <w:b/>
          <w:sz w:val="24"/>
          <w:szCs w:val="24"/>
        </w:rPr>
        <w:t>3</w:t>
      </w:r>
    </w:p>
    <w:tbl>
      <w:tblPr>
        <w:tblStyle w:val="GridTable5Dark-Accent6"/>
        <w:tblW w:w="13721" w:type="dxa"/>
        <w:tblLook w:val="04A0" w:firstRow="1" w:lastRow="0" w:firstColumn="1" w:lastColumn="0" w:noHBand="0" w:noVBand="1"/>
      </w:tblPr>
      <w:tblGrid>
        <w:gridCol w:w="1870"/>
        <w:gridCol w:w="4074"/>
        <w:gridCol w:w="4604"/>
        <w:gridCol w:w="1213"/>
        <w:gridCol w:w="1960"/>
      </w:tblGrid>
      <w:tr w:rsidR="00942712" w:rsidRPr="00514EDC" w14:paraId="62FA09E5" w14:textId="77777777" w:rsidTr="00BB5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hideMark/>
          </w:tcPr>
          <w:p w14:paraId="15A23C5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074" w:type="dxa"/>
            <w:noWrap/>
            <w:hideMark/>
          </w:tcPr>
          <w:p w14:paraId="0BF0F8EC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604" w:type="dxa"/>
            <w:hideMark/>
          </w:tcPr>
          <w:p w14:paraId="368A3520" w14:textId="1F388C44" w:rsidR="00942712" w:rsidRPr="00514EDC" w:rsidRDefault="00922A7C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Q4</w:t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, 202</w:t>
            </w:r>
            <w:r w:rsidR="00FC4E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213" w:type="dxa"/>
            <w:hideMark/>
          </w:tcPr>
          <w:p w14:paraId="6F24D9B9" w14:textId="57410AB2" w:rsidR="00942712" w:rsidRPr="00514EDC" w:rsidRDefault="00942712" w:rsidP="00D503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# </w:t>
            </w:r>
            <w:r w:rsidR="00E54FF3"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Of</w:t>
            </w: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Queries</w:t>
            </w:r>
          </w:p>
        </w:tc>
        <w:tc>
          <w:tcPr>
            <w:tcW w:w="1960" w:type="dxa"/>
            <w:hideMark/>
          </w:tcPr>
          <w:p w14:paraId="73C18AE3" w14:textId="567BC460" w:rsidR="00942712" w:rsidRPr="00514EDC" w:rsidRDefault="00942712" w:rsidP="00BB5FBA">
            <w:pPr>
              <w:ind w:right="-10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% </w:t>
            </w:r>
            <w:r w:rsidR="00E54FF3"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Of</w:t>
            </w: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Social Welfare Sub-category</w:t>
            </w:r>
          </w:p>
        </w:tc>
      </w:tr>
      <w:tr w:rsidR="00942712" w:rsidRPr="00514EDC" w14:paraId="01C231FF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  <w:hideMark/>
          </w:tcPr>
          <w:p w14:paraId="2D5A7188" w14:textId="7A3C8ECC" w:rsidR="00942712" w:rsidRPr="00514EDC" w:rsidRDefault="00810179" w:rsidP="00810179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Extra Social Welfare Benefits</w:t>
            </w:r>
            <w:r w:rsidR="00F55D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 19.8</w:t>
            </w:r>
            <w:r w:rsidR="00BB5F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5C5E03" w:rsidRPr="00514EDC" w14:paraId="18AB86C7" w14:textId="77777777" w:rsidTr="00BB5FB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204B0F9" w14:textId="77777777" w:rsidR="005C5E03" w:rsidRPr="00514EDC" w:rsidRDefault="005C5E03" w:rsidP="005C5E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5905EFD0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3CDE79C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Fuel Allowance</w:t>
            </w:r>
          </w:p>
        </w:tc>
        <w:tc>
          <w:tcPr>
            <w:tcW w:w="1213" w:type="dxa"/>
            <w:noWrap/>
            <w:hideMark/>
          </w:tcPr>
          <w:p w14:paraId="1D3B3ED7" w14:textId="561D45D4" w:rsidR="005C5E03" w:rsidRPr="00514EDC" w:rsidRDefault="00810179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7,623</w:t>
            </w:r>
          </w:p>
        </w:tc>
        <w:tc>
          <w:tcPr>
            <w:tcW w:w="1960" w:type="dxa"/>
            <w:noWrap/>
            <w:vAlign w:val="bottom"/>
          </w:tcPr>
          <w:p w14:paraId="04E6788E" w14:textId="34BCB9D8" w:rsidR="005C5E03" w:rsidRPr="0021132E" w:rsidRDefault="00810179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45.7</w:t>
            </w:r>
            <w:r w:rsidR="005C5E03"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C5E03" w:rsidRPr="00514EDC" w14:paraId="4A164BA0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75E33B3" w14:textId="77777777" w:rsidR="005C5E03" w:rsidRPr="00514EDC" w:rsidRDefault="005C5E03" w:rsidP="005C5E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3F1FE5E" w14:textId="77777777" w:rsidR="005C5E03" w:rsidRPr="00514EDC" w:rsidRDefault="005C5E03" w:rsidP="005C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35B839A9" w14:textId="77777777" w:rsidR="005C5E03" w:rsidRPr="00514EDC" w:rsidRDefault="005C5E03" w:rsidP="005C5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Household Benefits Package</w:t>
            </w:r>
          </w:p>
        </w:tc>
        <w:tc>
          <w:tcPr>
            <w:tcW w:w="1213" w:type="dxa"/>
            <w:noWrap/>
            <w:hideMark/>
          </w:tcPr>
          <w:p w14:paraId="7788D63E" w14:textId="38EEDA0E" w:rsidR="005C5E03" w:rsidRPr="00514EDC" w:rsidRDefault="00810179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4,231</w:t>
            </w:r>
          </w:p>
        </w:tc>
        <w:tc>
          <w:tcPr>
            <w:tcW w:w="1960" w:type="dxa"/>
            <w:noWrap/>
            <w:vAlign w:val="bottom"/>
          </w:tcPr>
          <w:p w14:paraId="578FFE29" w14:textId="14991CAB" w:rsidR="005C5E03" w:rsidRPr="0021132E" w:rsidRDefault="005C5E03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2</w:t>
            </w:r>
            <w:r w:rsidR="00810179">
              <w:rPr>
                <w:rFonts w:ascii="Calibri" w:hAnsi="Calibri" w:cs="Calibri"/>
                <w:sz w:val="20"/>
                <w:szCs w:val="20"/>
              </w:rPr>
              <w:t>5.4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C5E03" w:rsidRPr="00514EDC" w14:paraId="6C0835F3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9BF9C1" w14:textId="77777777" w:rsidR="005C5E03" w:rsidRPr="00514EDC" w:rsidRDefault="005C5E03" w:rsidP="005C5E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AC9340F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3DF0036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Living Alone Increase</w:t>
            </w:r>
          </w:p>
        </w:tc>
        <w:tc>
          <w:tcPr>
            <w:tcW w:w="1213" w:type="dxa"/>
            <w:noWrap/>
            <w:hideMark/>
          </w:tcPr>
          <w:p w14:paraId="2D17EC83" w14:textId="0486315A" w:rsidR="005C5E03" w:rsidRPr="00514EDC" w:rsidRDefault="005C5E03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2,</w:t>
            </w:r>
            <w:r w:rsidR="00810179">
              <w:rPr>
                <w:rFonts w:ascii="Calibri" w:hAnsi="Calibri" w:cs="Calibri"/>
                <w:sz w:val="20"/>
                <w:szCs w:val="20"/>
              </w:rPr>
              <w:t>070</w:t>
            </w:r>
          </w:p>
        </w:tc>
        <w:tc>
          <w:tcPr>
            <w:tcW w:w="1960" w:type="dxa"/>
            <w:noWrap/>
            <w:vAlign w:val="bottom"/>
          </w:tcPr>
          <w:p w14:paraId="09D92FB7" w14:textId="5055C8F5" w:rsidR="005C5E03" w:rsidRPr="0021132E" w:rsidRDefault="00D75D2C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10179">
              <w:rPr>
                <w:rFonts w:ascii="Calibri" w:hAnsi="Calibri" w:cs="Calibri"/>
                <w:sz w:val="20"/>
                <w:szCs w:val="20"/>
              </w:rPr>
              <w:t>2.4</w:t>
            </w:r>
            <w:r w:rsidR="005C5E03"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44BBD146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7BB2D78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2CC169C" w14:textId="1FDFC979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</w:tcPr>
          <w:p w14:paraId="6A8C131F" w14:textId="6740EB3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Free Travel (Travel Card, Companion Card, etc)</w:t>
            </w:r>
          </w:p>
        </w:tc>
        <w:tc>
          <w:tcPr>
            <w:tcW w:w="1213" w:type="dxa"/>
            <w:noWrap/>
          </w:tcPr>
          <w:p w14:paraId="1AC66BCD" w14:textId="07CDA6BE" w:rsidR="00604776" w:rsidRPr="00514EDC" w:rsidRDefault="00604776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</w:t>
            </w:r>
            <w:r w:rsidR="00810179">
              <w:rPr>
                <w:rFonts w:ascii="Calibri" w:hAnsi="Calibri" w:cs="Calibri"/>
                <w:sz w:val="20"/>
                <w:szCs w:val="20"/>
              </w:rPr>
              <w:t>489</w:t>
            </w:r>
          </w:p>
        </w:tc>
        <w:tc>
          <w:tcPr>
            <w:tcW w:w="1960" w:type="dxa"/>
            <w:noWrap/>
            <w:vAlign w:val="bottom"/>
          </w:tcPr>
          <w:p w14:paraId="4922524B" w14:textId="72BF6595" w:rsidR="00604776" w:rsidRPr="00465135" w:rsidRDefault="00B22B8B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8.9</w:t>
            </w:r>
            <w:r w:rsidR="00604776"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251548" w:rsidRPr="00514EDC" w14:paraId="6F37F533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D7AF757" w14:textId="77777777" w:rsidR="00251548" w:rsidRPr="00514EDC" w:rsidRDefault="00251548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6F990C" w14:textId="4AC8FF4F" w:rsidR="00251548" w:rsidRPr="00514EDC" w:rsidRDefault="00251548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</w:tcPr>
          <w:p w14:paraId="114F5667" w14:textId="1BC8EC68" w:rsidR="00251548" w:rsidRPr="00514EDC" w:rsidRDefault="00251548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515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 of Living Increase</w:t>
            </w:r>
          </w:p>
        </w:tc>
        <w:tc>
          <w:tcPr>
            <w:tcW w:w="1213" w:type="dxa"/>
            <w:noWrap/>
          </w:tcPr>
          <w:p w14:paraId="2BB25641" w14:textId="2BA9EEB6" w:rsidR="00251548" w:rsidRPr="00810179" w:rsidRDefault="00810179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10179"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960" w:type="dxa"/>
            <w:noWrap/>
            <w:vAlign w:val="bottom"/>
          </w:tcPr>
          <w:p w14:paraId="73A3D53A" w14:textId="69B722AE" w:rsidR="00251548" w:rsidRPr="00465135" w:rsidRDefault="00810179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65135" w:rsidRPr="00465135">
              <w:rPr>
                <w:rFonts w:ascii="Calibri" w:hAnsi="Calibri" w:cs="Calibri"/>
                <w:sz w:val="20"/>
                <w:szCs w:val="20"/>
              </w:rPr>
              <w:t>.3%</w:t>
            </w:r>
          </w:p>
        </w:tc>
      </w:tr>
      <w:tr w:rsidR="00810179" w:rsidRPr="00514EDC" w14:paraId="38DE3AD6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AF713BC" w14:textId="77777777" w:rsidR="00810179" w:rsidRPr="00514EDC" w:rsidRDefault="00810179" w:rsidP="00810179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3BCF8D4" w14:textId="7E4D90B0" w:rsidR="00810179" w:rsidRPr="00514EDC" w:rsidRDefault="00810179" w:rsidP="00810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</w:tcPr>
          <w:p w14:paraId="03A29537" w14:textId="00B4AEA5" w:rsidR="00810179" w:rsidRPr="00514EDC" w:rsidRDefault="00810179" w:rsidP="00810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Christmas Bonus</w:t>
            </w:r>
          </w:p>
        </w:tc>
        <w:tc>
          <w:tcPr>
            <w:tcW w:w="1213" w:type="dxa"/>
            <w:noWrap/>
          </w:tcPr>
          <w:p w14:paraId="0F431B4D" w14:textId="2E9CA96A" w:rsidR="00810179" w:rsidRDefault="00810179" w:rsidP="0081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1960" w:type="dxa"/>
            <w:noWrap/>
            <w:vAlign w:val="bottom"/>
          </w:tcPr>
          <w:p w14:paraId="1C7B14EB" w14:textId="4B1C0733" w:rsidR="00810179" w:rsidRDefault="00810179" w:rsidP="00810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5C5E03" w:rsidRPr="00514EDC" w14:paraId="5FCFC716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0AAD81" w14:textId="77777777" w:rsidR="005C5E03" w:rsidRPr="00514EDC" w:rsidRDefault="005C5E03" w:rsidP="005C5E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EAEFC04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A06EA3C" w14:textId="77777777" w:rsidR="005C5E03" w:rsidRPr="00514EDC" w:rsidRDefault="005C5E03" w:rsidP="005C5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Telephone Support Allowance</w:t>
            </w:r>
          </w:p>
        </w:tc>
        <w:tc>
          <w:tcPr>
            <w:tcW w:w="1213" w:type="dxa"/>
            <w:noWrap/>
            <w:hideMark/>
          </w:tcPr>
          <w:p w14:paraId="5654F642" w14:textId="6B09D3F2" w:rsidR="005C5E03" w:rsidRPr="00810179" w:rsidRDefault="00810179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1960" w:type="dxa"/>
            <w:noWrap/>
            <w:vAlign w:val="bottom"/>
          </w:tcPr>
          <w:p w14:paraId="1478227D" w14:textId="522BE68A" w:rsidR="005C5E03" w:rsidRPr="0021132E" w:rsidRDefault="00810179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</w:t>
            </w:r>
            <w:r w:rsidR="005C5E03"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1C8D2FC7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1CFD97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13952C3" w14:textId="2FF1FEF9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</w:tcPr>
          <w:p w14:paraId="4F28D290" w14:textId="71CF6D5F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Treatment Benefits</w:t>
            </w:r>
          </w:p>
        </w:tc>
        <w:tc>
          <w:tcPr>
            <w:tcW w:w="1213" w:type="dxa"/>
            <w:noWrap/>
          </w:tcPr>
          <w:p w14:paraId="6C22C257" w14:textId="3D284314" w:rsidR="00604776" w:rsidRPr="00810179" w:rsidRDefault="00810179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1960" w:type="dxa"/>
            <w:noWrap/>
            <w:vAlign w:val="bottom"/>
          </w:tcPr>
          <w:p w14:paraId="0C867041" w14:textId="6B7B93DC" w:rsidR="00604776" w:rsidRPr="005C5E03" w:rsidRDefault="00604776" w:rsidP="00251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0.</w:t>
            </w:r>
            <w:r w:rsidR="00810179">
              <w:rPr>
                <w:rFonts w:ascii="Calibri" w:hAnsi="Calibri" w:cs="Calibri"/>
                <w:sz w:val="20"/>
                <w:szCs w:val="20"/>
              </w:rPr>
              <w:t>4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315A9451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B1DFE29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8AC1F32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E3592C3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084C1544" w14:textId="0CED627C" w:rsidR="00604776" w:rsidRPr="00514EDC" w:rsidRDefault="00810179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16,673</w:t>
            </w:r>
          </w:p>
        </w:tc>
        <w:tc>
          <w:tcPr>
            <w:tcW w:w="1960" w:type="dxa"/>
            <w:noWrap/>
          </w:tcPr>
          <w:p w14:paraId="69D87DAF" w14:textId="77777777" w:rsidR="00604776" w:rsidRPr="00514EDC" w:rsidRDefault="00604776" w:rsidP="00251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04776" w:rsidRPr="00514EDC" w14:paraId="328E7139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  <w:hideMark/>
          </w:tcPr>
          <w:p w14:paraId="7AF8B6EC" w14:textId="59F5FE32" w:rsidR="00604776" w:rsidRPr="00514EDC" w:rsidRDefault="00810179" w:rsidP="00BB5FBA">
            <w:pPr>
              <w:tabs>
                <w:tab w:val="center" w:pos="6540"/>
                <w:tab w:val="right" w:pos="13081"/>
                <w:tab w:val="right" w:pos="13505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604776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Disability and Illness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B22B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BB5F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14.8%</w:t>
            </w:r>
          </w:p>
        </w:tc>
      </w:tr>
      <w:tr w:rsidR="00604776" w:rsidRPr="00514EDC" w14:paraId="4388CCAC" w14:textId="77777777" w:rsidTr="00BB5FBA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D9A6A5B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47EEE5F2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32F85A4B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Disability Allowance</w:t>
            </w:r>
          </w:p>
        </w:tc>
        <w:tc>
          <w:tcPr>
            <w:tcW w:w="1213" w:type="dxa"/>
            <w:noWrap/>
            <w:hideMark/>
          </w:tcPr>
          <w:p w14:paraId="7CACBFDE" w14:textId="6E2B483E" w:rsidR="00604776" w:rsidRPr="00514EDC" w:rsidRDefault="00810179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6,181</w:t>
            </w:r>
          </w:p>
        </w:tc>
        <w:tc>
          <w:tcPr>
            <w:tcW w:w="1960" w:type="dxa"/>
            <w:noWrap/>
            <w:vAlign w:val="bottom"/>
          </w:tcPr>
          <w:p w14:paraId="0A499293" w14:textId="04AC24A9" w:rsidR="00604776" w:rsidRPr="00B90B6E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4</w:t>
            </w:r>
            <w:r w:rsidR="00810179">
              <w:rPr>
                <w:rFonts w:ascii="Calibri" w:hAnsi="Calibri" w:cs="Calibri"/>
                <w:sz w:val="20"/>
                <w:szCs w:val="20"/>
              </w:rPr>
              <w:t>9.8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6B0ADC5F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20AFF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B0B4329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2A1C7129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Illness Benefit</w:t>
            </w:r>
          </w:p>
        </w:tc>
        <w:tc>
          <w:tcPr>
            <w:tcW w:w="1213" w:type="dxa"/>
            <w:noWrap/>
            <w:hideMark/>
          </w:tcPr>
          <w:p w14:paraId="202DEFB6" w14:textId="326121E2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810179">
              <w:rPr>
                <w:rFonts w:ascii="Calibri" w:hAnsi="Calibri" w:cs="Calibri"/>
                <w:sz w:val="20"/>
                <w:szCs w:val="20"/>
              </w:rPr>
              <w:t>057</w:t>
            </w:r>
          </w:p>
        </w:tc>
        <w:tc>
          <w:tcPr>
            <w:tcW w:w="1960" w:type="dxa"/>
            <w:noWrap/>
            <w:vAlign w:val="bottom"/>
          </w:tcPr>
          <w:p w14:paraId="1D51ED57" w14:textId="0C13BA58" w:rsidR="00604776" w:rsidRPr="00B90B6E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2</w:t>
            </w:r>
            <w:r w:rsidR="00810179">
              <w:rPr>
                <w:rFonts w:ascii="Calibri" w:hAnsi="Calibri" w:cs="Calibri"/>
                <w:sz w:val="20"/>
                <w:szCs w:val="20"/>
              </w:rPr>
              <w:t>4.6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52CCBC02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B52A71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329E354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6902E2C8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Invalidity Pension</w:t>
            </w:r>
          </w:p>
        </w:tc>
        <w:tc>
          <w:tcPr>
            <w:tcW w:w="1213" w:type="dxa"/>
            <w:noWrap/>
            <w:hideMark/>
          </w:tcPr>
          <w:p w14:paraId="2EC3079F" w14:textId="572884F5" w:rsidR="00604776" w:rsidRPr="00514EDC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</w:t>
            </w:r>
            <w:r w:rsidR="00810179"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1960" w:type="dxa"/>
            <w:noWrap/>
            <w:vAlign w:val="bottom"/>
          </w:tcPr>
          <w:p w14:paraId="0B0826FF" w14:textId="4BA91634" w:rsidR="00604776" w:rsidRPr="00B90B6E" w:rsidRDefault="00810179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19.1</w:t>
            </w:r>
            <w:r w:rsidR="00604776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5AB09B1C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557B7C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16F06F5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2B6AC6B6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Partial Capacity Benefit</w:t>
            </w:r>
          </w:p>
        </w:tc>
        <w:tc>
          <w:tcPr>
            <w:tcW w:w="1213" w:type="dxa"/>
            <w:noWrap/>
            <w:hideMark/>
          </w:tcPr>
          <w:p w14:paraId="3A560890" w14:textId="69081289" w:rsidR="00604776" w:rsidRPr="00514EDC" w:rsidRDefault="00810179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388</w:t>
            </w:r>
          </w:p>
        </w:tc>
        <w:tc>
          <w:tcPr>
            <w:tcW w:w="1960" w:type="dxa"/>
            <w:noWrap/>
            <w:vAlign w:val="bottom"/>
          </w:tcPr>
          <w:p w14:paraId="11934AFE" w14:textId="491A757A" w:rsidR="00604776" w:rsidRPr="00B90B6E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3.</w:t>
            </w:r>
            <w:r w:rsidR="00810179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64FCA210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43B5AC9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416B427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6609FB8E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Injury Benefit</w:t>
            </w:r>
          </w:p>
        </w:tc>
        <w:tc>
          <w:tcPr>
            <w:tcW w:w="1213" w:type="dxa"/>
            <w:noWrap/>
            <w:hideMark/>
          </w:tcPr>
          <w:p w14:paraId="28046A0D" w14:textId="2451CADA" w:rsidR="00604776" w:rsidRPr="00514EDC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10179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1960" w:type="dxa"/>
            <w:noWrap/>
            <w:vAlign w:val="bottom"/>
          </w:tcPr>
          <w:p w14:paraId="4C654B0A" w14:textId="52E3D8AC" w:rsidR="00604776" w:rsidRPr="00B90B6E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</w:t>
            </w:r>
            <w:r w:rsidR="00810179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D19D5" w:rsidRPr="00514EDC" w14:paraId="53992002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723FB23" w14:textId="77777777" w:rsidR="004D19D5" w:rsidRPr="00514EDC" w:rsidRDefault="004D19D5" w:rsidP="004D19D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A6638CB" w14:textId="3C2460E9" w:rsidR="004D19D5" w:rsidRPr="00514EDC" w:rsidRDefault="004D19D5" w:rsidP="004D1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</w:tcPr>
          <w:p w14:paraId="2E9D9DBD" w14:textId="5AA693B3" w:rsidR="004D19D5" w:rsidRPr="00514EDC" w:rsidRDefault="004D19D5" w:rsidP="004D1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 Payment (Blind Pension/Other)</w:t>
            </w:r>
          </w:p>
        </w:tc>
        <w:tc>
          <w:tcPr>
            <w:tcW w:w="1213" w:type="dxa"/>
            <w:noWrap/>
          </w:tcPr>
          <w:p w14:paraId="6FB914E7" w14:textId="7E01B5C1" w:rsidR="004D19D5" w:rsidRPr="00514EDC" w:rsidRDefault="004D19D5" w:rsidP="004D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960" w:type="dxa"/>
            <w:noWrap/>
            <w:vAlign w:val="bottom"/>
          </w:tcPr>
          <w:p w14:paraId="2A63D96E" w14:textId="1741FF90" w:rsidR="004D19D5" w:rsidRDefault="004D19D5" w:rsidP="004D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</w:t>
            </w:r>
            <w:r w:rsidR="00B22B8B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3D054684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B0C7C7D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910A6A4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3ED5DC9C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Occupational Injuries Benefit Scheme</w:t>
            </w:r>
          </w:p>
        </w:tc>
        <w:tc>
          <w:tcPr>
            <w:tcW w:w="1213" w:type="dxa"/>
            <w:noWrap/>
            <w:hideMark/>
          </w:tcPr>
          <w:p w14:paraId="2D7D3041" w14:textId="1D07777C" w:rsidR="00604776" w:rsidRPr="00514EDC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4D19D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960" w:type="dxa"/>
            <w:noWrap/>
            <w:vAlign w:val="bottom"/>
          </w:tcPr>
          <w:p w14:paraId="36B0F073" w14:textId="02D6D05D" w:rsidR="00604776" w:rsidRPr="00B90B6E" w:rsidRDefault="004D19D5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</w:t>
            </w:r>
            <w:r w:rsidR="00604776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41F63687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E6F0E86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58CD29E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678CA1F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32EECF1E" w14:textId="12165891" w:rsidR="00604776" w:rsidRPr="00514EDC" w:rsidRDefault="00810179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12,414</w:t>
            </w:r>
          </w:p>
        </w:tc>
        <w:tc>
          <w:tcPr>
            <w:tcW w:w="1960" w:type="dxa"/>
            <w:noWrap/>
            <w:hideMark/>
          </w:tcPr>
          <w:p w14:paraId="0E8C9329" w14:textId="77777777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B5FBA" w:rsidRPr="00514EDC" w14:paraId="79FC2C7D" w14:textId="77777777" w:rsidTr="0018514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</w:tcPr>
          <w:p w14:paraId="06DA264E" w14:textId="183EB7E6" w:rsidR="00BB5FBA" w:rsidRPr="00BB5FBA" w:rsidRDefault="00BB5FBA" w:rsidP="00BB5FBA">
            <w:pPr>
              <w:tabs>
                <w:tab w:val="center" w:pos="6752"/>
                <w:tab w:val="right" w:pos="13501"/>
              </w:tabs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Older and Retired People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12.0%</w:t>
            </w:r>
          </w:p>
        </w:tc>
      </w:tr>
      <w:tr w:rsidR="00C63A87" w:rsidRPr="00514EDC" w14:paraId="10AB4F36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F6945BE" w14:textId="7A3DDC7C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C63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64A5613D" w14:textId="4B2DC158" w:rsidR="00C63A87" w:rsidRPr="00D04717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04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37904B7C" w14:textId="472E3E67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Pension/Contributory</w:t>
            </w:r>
          </w:p>
        </w:tc>
        <w:tc>
          <w:tcPr>
            <w:tcW w:w="1213" w:type="dxa"/>
            <w:noWrap/>
          </w:tcPr>
          <w:p w14:paraId="35ACA439" w14:textId="18A743FE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</w:t>
            </w:r>
            <w:r w:rsidR="004D19D5"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1960" w:type="dxa"/>
            <w:noWrap/>
            <w:vAlign w:val="bottom"/>
          </w:tcPr>
          <w:p w14:paraId="3B24DFD2" w14:textId="10EC358F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5</w:t>
            </w:r>
            <w:r w:rsidR="004D19D5">
              <w:rPr>
                <w:rFonts w:ascii="Calibri" w:hAnsi="Calibri" w:cs="Calibri"/>
                <w:sz w:val="20"/>
                <w:szCs w:val="20"/>
              </w:rPr>
              <w:t>5.3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63A87" w:rsidRPr="00514EDC" w14:paraId="6135EEF6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76DC58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6EFDB0F" w14:textId="4C95D845" w:rsidR="00C63A87" w:rsidRPr="00D04717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04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7AB3A60A" w14:textId="541CD7CC" w:rsidR="00C63A87" w:rsidRPr="00514EDC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Pension/Non-Contributory Pension</w:t>
            </w:r>
          </w:p>
        </w:tc>
        <w:tc>
          <w:tcPr>
            <w:tcW w:w="1213" w:type="dxa"/>
            <w:noWrap/>
          </w:tcPr>
          <w:p w14:paraId="58F5B46F" w14:textId="4C2DD0AF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</w:t>
            </w:r>
            <w:r w:rsidR="004D19D5">
              <w:rPr>
                <w:rFonts w:ascii="Calibri" w:hAnsi="Calibri" w:cs="Calibri"/>
                <w:sz w:val="20"/>
                <w:szCs w:val="20"/>
              </w:rPr>
              <w:t>591</w:t>
            </w:r>
          </w:p>
        </w:tc>
        <w:tc>
          <w:tcPr>
            <w:tcW w:w="1960" w:type="dxa"/>
            <w:noWrap/>
            <w:vAlign w:val="bottom"/>
          </w:tcPr>
          <w:p w14:paraId="6517E841" w14:textId="4379DBC7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2</w:t>
            </w:r>
            <w:r w:rsidR="004D19D5">
              <w:rPr>
                <w:rFonts w:ascii="Calibri" w:hAnsi="Calibri" w:cs="Calibri"/>
                <w:sz w:val="20"/>
                <w:szCs w:val="20"/>
              </w:rPr>
              <w:t>5.7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63A87" w:rsidRPr="00514EDC" w14:paraId="4D4895C1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CAF7A8B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2FD2100" w14:textId="2B969AD2" w:rsidR="00C63A87" w:rsidRPr="00D04717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04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73E7FC9A" w14:textId="718F99E7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Payment for people who retire at 65</w:t>
            </w:r>
          </w:p>
        </w:tc>
        <w:tc>
          <w:tcPr>
            <w:tcW w:w="1213" w:type="dxa"/>
            <w:noWrap/>
          </w:tcPr>
          <w:p w14:paraId="25D286AD" w14:textId="05C24940" w:rsidR="00C63A87" w:rsidRPr="00514EDC" w:rsidRDefault="004D19D5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4D19D5">
              <w:rPr>
                <w:rFonts w:ascii="Calibri" w:hAnsi="Calibri" w:cs="Calibri"/>
                <w:sz w:val="20"/>
                <w:szCs w:val="20"/>
              </w:rPr>
              <w:t>677</w:t>
            </w:r>
          </w:p>
        </w:tc>
        <w:tc>
          <w:tcPr>
            <w:tcW w:w="1960" w:type="dxa"/>
            <w:noWrap/>
            <w:vAlign w:val="bottom"/>
          </w:tcPr>
          <w:p w14:paraId="18854F86" w14:textId="1B2CEABD" w:rsidR="00C63A87" w:rsidRPr="00514EDC" w:rsidRDefault="004D19D5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6.7</w:t>
            </w:r>
            <w:r w:rsidR="00C63A8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63A87" w:rsidRPr="00514EDC" w14:paraId="53A01C12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58BC5BA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2D3F2B" w14:textId="4BBE3644" w:rsidR="00C63A87" w:rsidRPr="00D04717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04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28DD4338" w14:textId="2D10293B" w:rsidR="00C63A87" w:rsidRPr="00514EDC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Qualified Adults</w:t>
            </w:r>
          </w:p>
        </w:tc>
        <w:tc>
          <w:tcPr>
            <w:tcW w:w="1213" w:type="dxa"/>
            <w:noWrap/>
          </w:tcPr>
          <w:p w14:paraId="4B6872B7" w14:textId="4276BEB3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4D19D5"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1960" w:type="dxa"/>
            <w:noWrap/>
            <w:vAlign w:val="bottom"/>
          </w:tcPr>
          <w:p w14:paraId="0105B93D" w14:textId="7661AEAC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5.</w:t>
            </w:r>
            <w:r w:rsidR="004D19D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63A87" w:rsidRPr="00514EDC" w14:paraId="69278BA2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7F2D7A6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A47EFE5" w14:textId="5B34AF96" w:rsidR="00C63A87" w:rsidRPr="00D04717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04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54CAEFF1" w14:textId="600A8F14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UK Pensions/Brexit</w:t>
            </w:r>
          </w:p>
        </w:tc>
        <w:tc>
          <w:tcPr>
            <w:tcW w:w="1213" w:type="dxa"/>
            <w:noWrap/>
          </w:tcPr>
          <w:p w14:paraId="0863E2E5" w14:textId="5BFD0FE4" w:rsidR="00C63A87" w:rsidRPr="004D19D5" w:rsidRDefault="004D19D5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D19D5"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1960" w:type="dxa"/>
            <w:noWrap/>
            <w:vAlign w:val="bottom"/>
          </w:tcPr>
          <w:p w14:paraId="7B0425B5" w14:textId="4F778F86" w:rsidR="00C63A87" w:rsidRPr="00514EDC" w:rsidRDefault="004D19D5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3.4</w:t>
            </w:r>
            <w:r w:rsidR="00C63A8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D19D5" w:rsidRPr="00514EDC" w14:paraId="01450734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0887E18" w14:textId="77777777" w:rsidR="004D19D5" w:rsidRPr="00514EDC" w:rsidRDefault="004D19D5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F5A1F87" w14:textId="2ACF0AA0" w:rsidR="004D19D5" w:rsidRPr="00D04717" w:rsidRDefault="004D19D5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04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3F7882D1" w14:textId="77745296" w:rsidR="004D19D5" w:rsidRPr="00514EDC" w:rsidRDefault="004D19D5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D19D5">
              <w:rPr>
                <w:rFonts w:ascii="Calibri" w:hAnsi="Calibri" w:cs="Calibri"/>
                <w:b/>
                <w:bCs/>
                <w:sz w:val="20"/>
                <w:szCs w:val="20"/>
              </w:rPr>
              <w:t>Homemakers Scheme/ HomeCaring Periods Scheme</w:t>
            </w:r>
          </w:p>
        </w:tc>
        <w:tc>
          <w:tcPr>
            <w:tcW w:w="1213" w:type="dxa"/>
            <w:noWrap/>
          </w:tcPr>
          <w:p w14:paraId="0D3F60AC" w14:textId="18862A27" w:rsidR="004D19D5" w:rsidRPr="004D19D5" w:rsidRDefault="004D19D5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D19D5"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1960" w:type="dxa"/>
            <w:noWrap/>
            <w:vAlign w:val="bottom"/>
          </w:tcPr>
          <w:p w14:paraId="536C6AAB" w14:textId="739D1988" w:rsidR="004D19D5" w:rsidRPr="004D19D5" w:rsidRDefault="004D19D5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D19D5"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</w:tr>
      <w:tr w:rsidR="00C63A87" w:rsidRPr="00514EDC" w14:paraId="24C92CBB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D455F18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95E073E" w14:textId="0F40E204" w:rsidR="00C63A87" w:rsidRPr="00D04717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04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4748A22D" w14:textId="101FD985" w:rsidR="00C63A87" w:rsidRPr="00514EDC" w:rsidRDefault="00C63A87" w:rsidP="00C63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EU/International Pensions</w:t>
            </w:r>
          </w:p>
        </w:tc>
        <w:tc>
          <w:tcPr>
            <w:tcW w:w="1213" w:type="dxa"/>
            <w:noWrap/>
          </w:tcPr>
          <w:p w14:paraId="48826B38" w14:textId="200665C2" w:rsidR="00C63A87" w:rsidRPr="004D19D5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D19D5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960" w:type="dxa"/>
            <w:noWrap/>
            <w:vAlign w:val="bottom"/>
          </w:tcPr>
          <w:p w14:paraId="4E581923" w14:textId="36342928" w:rsidR="00C63A87" w:rsidRPr="00514EDC" w:rsidRDefault="00C63A87" w:rsidP="00C63A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1.</w:t>
            </w:r>
            <w:r w:rsidR="00B22B8B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63A87" w:rsidRPr="00514EDC" w14:paraId="6F4DD462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5D996A" w14:textId="77777777" w:rsidR="00C63A87" w:rsidRPr="00514EDC" w:rsidRDefault="00C63A87" w:rsidP="00C63A8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ED34DE7" w14:textId="472B62BC" w:rsidR="00C63A87" w:rsidRPr="00D04717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047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4B605AF4" w14:textId="30E88255" w:rsidR="00C63A87" w:rsidRPr="00514EDC" w:rsidRDefault="00C63A87" w:rsidP="00C63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4A8E19C8" w14:textId="1C3C8DE2" w:rsidR="00C63A87" w:rsidRPr="00514EDC" w:rsidRDefault="004D19D5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4D1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10,089</w:t>
            </w:r>
          </w:p>
        </w:tc>
        <w:tc>
          <w:tcPr>
            <w:tcW w:w="1960" w:type="dxa"/>
            <w:noWrap/>
          </w:tcPr>
          <w:p w14:paraId="487FF103" w14:textId="04949664" w:rsidR="00C63A87" w:rsidRPr="00514EDC" w:rsidRDefault="00C63A87" w:rsidP="00C63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36B55" w:rsidRPr="00514EDC" w14:paraId="67E31E4F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</w:tcPr>
          <w:p w14:paraId="68E658A2" w14:textId="16167B41" w:rsidR="00336B55" w:rsidRPr="00336B55" w:rsidRDefault="004D19D5" w:rsidP="004D19D5">
            <w:pPr>
              <w:tabs>
                <w:tab w:val="center" w:pos="6752"/>
                <w:tab w:val="right" w:pos="13505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336B55" w:rsidRPr="00336B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Carers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10.1%</w:t>
            </w:r>
          </w:p>
        </w:tc>
      </w:tr>
      <w:tr w:rsidR="00336B55" w:rsidRPr="00514EDC" w14:paraId="12930ABB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4198D1D" w14:textId="52DB6F4C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4074" w:type="dxa"/>
            <w:noWrap/>
          </w:tcPr>
          <w:p w14:paraId="23477C29" w14:textId="4749A6B4" w:rsidR="00336B55" w:rsidRPr="005B7863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0872F695" w14:textId="157CFEC7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Allowance</w:t>
            </w:r>
          </w:p>
        </w:tc>
        <w:tc>
          <w:tcPr>
            <w:tcW w:w="1213" w:type="dxa"/>
            <w:noWrap/>
          </w:tcPr>
          <w:p w14:paraId="3D6A62C2" w14:textId="59E1ED79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</w:t>
            </w:r>
            <w:r w:rsidR="004D19D5"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960" w:type="dxa"/>
            <w:noWrap/>
            <w:vAlign w:val="bottom"/>
          </w:tcPr>
          <w:p w14:paraId="355B81E5" w14:textId="35ADAECA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4D19D5">
              <w:rPr>
                <w:rFonts w:ascii="Calibri" w:hAnsi="Calibri" w:cs="Calibri"/>
                <w:sz w:val="20"/>
                <w:szCs w:val="20"/>
              </w:rPr>
              <w:t>1.8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D19D5" w:rsidRPr="00514EDC" w14:paraId="4FD1DCDD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A68375B" w14:textId="77777777" w:rsidR="004D19D5" w:rsidRPr="00514EDC" w:rsidRDefault="004D19D5" w:rsidP="004D19D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B2088D5" w14:textId="4FBECC48" w:rsidR="004D19D5" w:rsidRPr="00514EDC" w:rsidRDefault="004D19D5" w:rsidP="004D1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6A2E26FF" w14:textId="65AFB3C8" w:rsidR="004D19D5" w:rsidRPr="00514EDC" w:rsidRDefault="004D19D5" w:rsidP="004D1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Benefit</w:t>
            </w:r>
          </w:p>
        </w:tc>
        <w:tc>
          <w:tcPr>
            <w:tcW w:w="1213" w:type="dxa"/>
            <w:noWrap/>
          </w:tcPr>
          <w:p w14:paraId="079AF9C1" w14:textId="698708DC" w:rsidR="004D19D5" w:rsidRDefault="004D19D5" w:rsidP="004D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959</w:t>
            </w:r>
          </w:p>
        </w:tc>
        <w:tc>
          <w:tcPr>
            <w:tcW w:w="1960" w:type="dxa"/>
            <w:noWrap/>
            <w:vAlign w:val="bottom"/>
          </w:tcPr>
          <w:p w14:paraId="5F6C10EA" w14:textId="368E2EE5" w:rsidR="004D19D5" w:rsidRDefault="004D19D5" w:rsidP="004D1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</w:tr>
      <w:tr w:rsidR="00336B55" w:rsidRPr="00514EDC" w14:paraId="5A2853A2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B958EA8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38E883B" w14:textId="12B9B7B2" w:rsidR="00336B55" w:rsidRPr="005B7863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2E0CFC50" w14:textId="6CCECEDA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213" w:type="dxa"/>
            <w:noWrap/>
          </w:tcPr>
          <w:p w14:paraId="43386616" w14:textId="5C0A6007" w:rsidR="00336B55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  <w:r w:rsidR="0042709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60" w:type="dxa"/>
            <w:noWrap/>
            <w:vAlign w:val="bottom"/>
          </w:tcPr>
          <w:p w14:paraId="65B13417" w14:textId="59D4E62D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</w:t>
            </w:r>
            <w:r w:rsidR="00427094">
              <w:rPr>
                <w:rFonts w:ascii="Calibri" w:hAnsi="Calibri" w:cs="Calibri"/>
                <w:sz w:val="20"/>
                <w:szCs w:val="20"/>
              </w:rPr>
              <w:t>1.0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27094" w:rsidRPr="00514EDC" w14:paraId="3D55F676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A7FD013" w14:textId="77777777" w:rsidR="00427094" w:rsidRPr="00514EDC" w:rsidRDefault="00427094" w:rsidP="00427094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45E6056" w14:textId="770B55FF" w:rsidR="00427094" w:rsidRPr="005B7863" w:rsidRDefault="00427094" w:rsidP="00427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63A2B19C" w14:textId="0F7A2EE5" w:rsidR="00427094" w:rsidRPr="00514EDC" w:rsidRDefault="00427094" w:rsidP="00427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</w:t>
            </w:r>
            <w:r w:rsidR="00A013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'</w:t>
            </w: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 Support Grant (Respite Care Grant)</w:t>
            </w:r>
          </w:p>
        </w:tc>
        <w:tc>
          <w:tcPr>
            <w:tcW w:w="1213" w:type="dxa"/>
            <w:noWrap/>
          </w:tcPr>
          <w:p w14:paraId="73849CF0" w14:textId="188C5A28" w:rsidR="00427094" w:rsidRPr="00427094" w:rsidRDefault="00427094" w:rsidP="00427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427094">
              <w:rPr>
                <w:rFonts w:ascii="Calibri" w:hAnsi="Calibri" w:cs="Calibri"/>
                <w:sz w:val="20"/>
                <w:szCs w:val="20"/>
              </w:rPr>
              <w:t>759</w:t>
            </w:r>
          </w:p>
        </w:tc>
        <w:tc>
          <w:tcPr>
            <w:tcW w:w="1960" w:type="dxa"/>
            <w:noWrap/>
            <w:vAlign w:val="bottom"/>
          </w:tcPr>
          <w:p w14:paraId="41859946" w14:textId="273B1E63" w:rsidR="00427094" w:rsidRPr="00514EDC" w:rsidRDefault="00427094" w:rsidP="00427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8.9%</w:t>
            </w:r>
          </w:p>
        </w:tc>
      </w:tr>
      <w:tr w:rsidR="00336B55" w:rsidRPr="00514EDC" w14:paraId="796CEB2C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80E4025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5BF7759" w14:textId="2D011DEB" w:rsidR="00336B55" w:rsidRPr="005B7863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4D527C1B" w14:textId="3B02638E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Half-rate Carer's Allowance</w:t>
            </w:r>
          </w:p>
        </w:tc>
        <w:tc>
          <w:tcPr>
            <w:tcW w:w="1213" w:type="dxa"/>
            <w:noWrap/>
          </w:tcPr>
          <w:p w14:paraId="706FEB80" w14:textId="467DEEDB" w:rsidR="00336B55" w:rsidRPr="00427094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427094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960" w:type="dxa"/>
            <w:noWrap/>
            <w:vAlign w:val="bottom"/>
          </w:tcPr>
          <w:p w14:paraId="10AA8996" w14:textId="1054D9FE" w:rsidR="00336B55" w:rsidRPr="00514EDC" w:rsidRDefault="00427094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</w:t>
            </w:r>
            <w:r w:rsidR="00336B5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2BDAF13F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118B4EB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BE189F8" w14:textId="77777777" w:rsidR="00336B55" w:rsidRPr="005B7863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5676BD78" w14:textId="4BCC6EC9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244F7E49" w14:textId="07965427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</w:t>
            </w:r>
            <w:r w:rsidR="004D1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494</w:t>
            </w:r>
          </w:p>
        </w:tc>
        <w:tc>
          <w:tcPr>
            <w:tcW w:w="1960" w:type="dxa"/>
            <w:noWrap/>
          </w:tcPr>
          <w:p w14:paraId="18AC7A42" w14:textId="5F072BEF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04776" w:rsidRPr="00514EDC" w14:paraId="01085354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  <w:hideMark/>
          </w:tcPr>
          <w:p w14:paraId="0DF81347" w14:textId="6469EEC8" w:rsidR="00604776" w:rsidRPr="00514EDC" w:rsidRDefault="00427094" w:rsidP="00427094">
            <w:pPr>
              <w:tabs>
                <w:tab w:val="center" w:pos="6752"/>
                <w:tab w:val="right" w:pos="13505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ab/>
            </w:r>
            <w:r w:rsidR="00E54FF3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br w:type="page"/>
            </w:r>
            <w:r w:rsidR="00604776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Families and Children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9.4%</w:t>
            </w:r>
          </w:p>
        </w:tc>
      </w:tr>
      <w:tr w:rsidR="00336B55" w:rsidRPr="00514EDC" w14:paraId="6077E75A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7716A66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150B9D54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99F6F63" w14:textId="449137CF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Working Family Payment (WFP) </w:t>
            </w:r>
          </w:p>
        </w:tc>
        <w:tc>
          <w:tcPr>
            <w:tcW w:w="1213" w:type="dxa"/>
            <w:noWrap/>
          </w:tcPr>
          <w:p w14:paraId="74811AEE" w14:textId="502CCF8A" w:rsidR="00604776" w:rsidRPr="00465135" w:rsidRDefault="00427094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2,790</w:t>
            </w:r>
          </w:p>
        </w:tc>
        <w:tc>
          <w:tcPr>
            <w:tcW w:w="1960" w:type="dxa"/>
            <w:noWrap/>
            <w:vAlign w:val="bottom"/>
          </w:tcPr>
          <w:p w14:paraId="17F300F1" w14:textId="42088174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3</w:t>
            </w:r>
            <w:r w:rsidR="00427094">
              <w:rPr>
                <w:rFonts w:ascii="Calibri" w:hAnsi="Calibri" w:cs="Calibri"/>
                <w:sz w:val="20"/>
                <w:szCs w:val="20"/>
              </w:rPr>
              <w:t>5.4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55B98A0D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F364AC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6A19C9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476C253C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One Parent Family Payment (OFP)</w:t>
            </w:r>
          </w:p>
        </w:tc>
        <w:tc>
          <w:tcPr>
            <w:tcW w:w="1213" w:type="dxa"/>
            <w:noWrap/>
          </w:tcPr>
          <w:p w14:paraId="1ADD5A52" w14:textId="0C5CA70E" w:rsidR="00604776" w:rsidRPr="00465135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,</w:t>
            </w:r>
            <w:r w:rsidR="00427094">
              <w:rPr>
                <w:rFonts w:ascii="Calibri" w:hAnsi="Calibri" w:cs="Calibri"/>
                <w:sz w:val="20"/>
                <w:szCs w:val="20"/>
              </w:rPr>
              <w:t>473</w:t>
            </w:r>
          </w:p>
        </w:tc>
        <w:tc>
          <w:tcPr>
            <w:tcW w:w="1960" w:type="dxa"/>
            <w:noWrap/>
            <w:vAlign w:val="bottom"/>
          </w:tcPr>
          <w:p w14:paraId="38DEC85E" w14:textId="591666FD" w:rsidR="00604776" w:rsidRPr="008B3F88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18.</w:t>
            </w:r>
            <w:r w:rsidR="00427094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714589A0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2D148A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679BC17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77317C8B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Child Benefit</w:t>
            </w:r>
          </w:p>
        </w:tc>
        <w:tc>
          <w:tcPr>
            <w:tcW w:w="1213" w:type="dxa"/>
            <w:noWrap/>
          </w:tcPr>
          <w:p w14:paraId="4083D78F" w14:textId="6CC331E9" w:rsidR="00604776" w:rsidRPr="00514EDC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427094">
              <w:rPr>
                <w:rFonts w:ascii="Calibri" w:hAnsi="Calibri" w:cs="Calibri"/>
                <w:sz w:val="20"/>
                <w:szCs w:val="20"/>
              </w:rPr>
              <w:t>458</w:t>
            </w:r>
          </w:p>
        </w:tc>
        <w:tc>
          <w:tcPr>
            <w:tcW w:w="1960" w:type="dxa"/>
            <w:noWrap/>
            <w:vAlign w:val="bottom"/>
          </w:tcPr>
          <w:p w14:paraId="1CF1548E" w14:textId="5428CE8D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</w:t>
            </w:r>
            <w:r w:rsidR="00427094">
              <w:rPr>
                <w:rFonts w:ascii="Calibri" w:hAnsi="Calibri" w:cs="Calibri"/>
                <w:sz w:val="20"/>
                <w:szCs w:val="20"/>
              </w:rPr>
              <w:t>8.5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23C4F1BD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BDA841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DEC7318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23084360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Maternity/ Adoptive Benefit</w:t>
            </w:r>
          </w:p>
        </w:tc>
        <w:tc>
          <w:tcPr>
            <w:tcW w:w="1213" w:type="dxa"/>
            <w:noWrap/>
          </w:tcPr>
          <w:p w14:paraId="0F0D83D5" w14:textId="508A12A4" w:rsidR="00604776" w:rsidRPr="00465135" w:rsidRDefault="00427094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543</w:t>
            </w:r>
          </w:p>
        </w:tc>
        <w:tc>
          <w:tcPr>
            <w:tcW w:w="1960" w:type="dxa"/>
            <w:noWrap/>
            <w:vAlign w:val="bottom"/>
          </w:tcPr>
          <w:p w14:paraId="14874093" w14:textId="02D76BA5" w:rsidR="00604776" w:rsidRPr="008B3F88" w:rsidRDefault="00427094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6.9</w:t>
            </w:r>
            <w:r w:rsidR="00604776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30E7C560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7AAB30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E062DDF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2E1AB142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Increase for a Qualified Adult (IQA)</w:t>
            </w:r>
          </w:p>
        </w:tc>
        <w:tc>
          <w:tcPr>
            <w:tcW w:w="1213" w:type="dxa"/>
            <w:noWrap/>
          </w:tcPr>
          <w:p w14:paraId="510F045F" w14:textId="31D371B6" w:rsidR="00604776" w:rsidRPr="00465135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427094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960" w:type="dxa"/>
            <w:noWrap/>
            <w:vAlign w:val="bottom"/>
          </w:tcPr>
          <w:p w14:paraId="482790B8" w14:textId="75510A5D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6.</w:t>
            </w:r>
            <w:r w:rsidR="00427094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7C14B740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68BC83F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B8DE097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0CEDFA8B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Increase for a Qualified Child (IQC)</w:t>
            </w:r>
          </w:p>
        </w:tc>
        <w:tc>
          <w:tcPr>
            <w:tcW w:w="1213" w:type="dxa"/>
            <w:noWrap/>
          </w:tcPr>
          <w:p w14:paraId="20B15960" w14:textId="53DB7720" w:rsidR="00604776" w:rsidRPr="00514EDC" w:rsidRDefault="00427094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960" w:type="dxa"/>
            <w:noWrap/>
            <w:vAlign w:val="bottom"/>
          </w:tcPr>
          <w:p w14:paraId="4EBE782A" w14:textId="38926B7C" w:rsidR="00604776" w:rsidRPr="008B3F88" w:rsidRDefault="00427094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604776" w:rsidRPr="008B3F88">
              <w:rPr>
                <w:rFonts w:ascii="Calibri" w:hAnsi="Calibri" w:cs="Calibri"/>
                <w:sz w:val="20"/>
                <w:szCs w:val="20"/>
              </w:rPr>
              <w:t>.</w:t>
            </w:r>
            <w:r w:rsidR="00604776"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336B55" w:rsidRPr="00514EDC" w14:paraId="4D2B2382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C703D7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AEB3709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CAB0545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Parent's Benefit</w:t>
            </w:r>
          </w:p>
        </w:tc>
        <w:tc>
          <w:tcPr>
            <w:tcW w:w="1213" w:type="dxa"/>
            <w:noWrap/>
          </w:tcPr>
          <w:p w14:paraId="47F62053" w14:textId="58E58F69" w:rsidR="00604776" w:rsidRPr="00465135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27094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960" w:type="dxa"/>
            <w:noWrap/>
            <w:vAlign w:val="bottom"/>
          </w:tcPr>
          <w:p w14:paraId="4842FE86" w14:textId="2DC1112B" w:rsidR="00604776" w:rsidRPr="008B3F88" w:rsidRDefault="00427094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2.8</w:t>
            </w:r>
            <w:r w:rsidR="00604776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27094" w:rsidRPr="00514EDC" w14:paraId="46E2E216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52E1D94" w14:textId="77777777" w:rsidR="00427094" w:rsidRPr="00514EDC" w:rsidRDefault="00427094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5317CE5" w14:textId="366083AF" w:rsidR="00427094" w:rsidRPr="00514EDC" w:rsidRDefault="00427094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06915DFF" w14:textId="417BDB32" w:rsidR="00427094" w:rsidRPr="00514EDC" w:rsidRDefault="00427094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27094">
              <w:rPr>
                <w:rFonts w:ascii="Calibri" w:hAnsi="Calibri" w:cs="Calibri"/>
                <w:b/>
                <w:bCs/>
                <w:sz w:val="20"/>
                <w:szCs w:val="20"/>
              </w:rPr>
              <w:t>Paternity Benefit</w:t>
            </w:r>
          </w:p>
        </w:tc>
        <w:tc>
          <w:tcPr>
            <w:tcW w:w="1213" w:type="dxa"/>
            <w:noWrap/>
          </w:tcPr>
          <w:p w14:paraId="11CFBC68" w14:textId="63CA9430" w:rsidR="00427094" w:rsidRDefault="00427094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27094"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1960" w:type="dxa"/>
            <w:noWrap/>
            <w:vAlign w:val="bottom"/>
          </w:tcPr>
          <w:p w14:paraId="697BA12B" w14:textId="2782978C" w:rsidR="00427094" w:rsidRPr="00B22B8B" w:rsidRDefault="00427094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</w:tr>
      <w:tr w:rsidR="00336B55" w:rsidRPr="00514EDC" w14:paraId="484F49AD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44D11A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BAAAA01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D48B1A4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Work Family Dividend</w:t>
            </w:r>
          </w:p>
        </w:tc>
        <w:tc>
          <w:tcPr>
            <w:tcW w:w="1213" w:type="dxa"/>
            <w:noWrap/>
          </w:tcPr>
          <w:p w14:paraId="68D3D324" w14:textId="33FEF3A6" w:rsidR="00604776" w:rsidRPr="00465135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04717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960" w:type="dxa"/>
            <w:noWrap/>
            <w:vAlign w:val="bottom"/>
          </w:tcPr>
          <w:p w14:paraId="215801F1" w14:textId="3C045B1A" w:rsidR="00604776" w:rsidRPr="008B3F88" w:rsidRDefault="00B22B8B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1.7</w:t>
            </w:r>
            <w:r w:rsidR="00604776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64D8625E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DCFB81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2A94AC0" w14:textId="632398D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03A554C9" w14:textId="67AB5B7A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School Clothing &amp; Footwear Allowance (BTSCFA)</w:t>
            </w:r>
          </w:p>
        </w:tc>
        <w:tc>
          <w:tcPr>
            <w:tcW w:w="1213" w:type="dxa"/>
            <w:noWrap/>
          </w:tcPr>
          <w:p w14:paraId="78B25CDC" w14:textId="6239D5CE" w:rsidR="00604776" w:rsidRPr="00465135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04717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960" w:type="dxa"/>
            <w:noWrap/>
            <w:vAlign w:val="bottom"/>
          </w:tcPr>
          <w:p w14:paraId="6DA16CD0" w14:textId="6B8393C6" w:rsidR="00604776" w:rsidRPr="008B3F88" w:rsidRDefault="00427094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D04717">
              <w:rPr>
                <w:rFonts w:ascii="Calibri" w:hAnsi="Calibri" w:cs="Calibri"/>
                <w:sz w:val="20"/>
                <w:szCs w:val="20"/>
              </w:rPr>
              <w:t>6</w:t>
            </w:r>
            <w:r w:rsidR="00604776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65C699D0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4CA447F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B27D05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2073348F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Health and Safety Benefit</w:t>
            </w:r>
          </w:p>
        </w:tc>
        <w:tc>
          <w:tcPr>
            <w:tcW w:w="1213" w:type="dxa"/>
            <w:noWrap/>
          </w:tcPr>
          <w:p w14:paraId="7EB422A5" w14:textId="085A8369" w:rsidR="00604776" w:rsidRPr="00465135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0471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60" w:type="dxa"/>
            <w:noWrap/>
            <w:vAlign w:val="bottom"/>
          </w:tcPr>
          <w:p w14:paraId="5FA205D5" w14:textId="2246C171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0.3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36B55" w:rsidRPr="00514EDC" w14:paraId="35413B47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07ADD0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4A3B198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06E0F46E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Deserted Wife's Benefit</w:t>
            </w:r>
          </w:p>
        </w:tc>
        <w:tc>
          <w:tcPr>
            <w:tcW w:w="1213" w:type="dxa"/>
            <w:noWrap/>
          </w:tcPr>
          <w:p w14:paraId="7F0DDC20" w14:textId="4E97D274" w:rsidR="00604776" w:rsidRPr="00465135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D0471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960" w:type="dxa"/>
            <w:noWrap/>
            <w:vAlign w:val="bottom"/>
          </w:tcPr>
          <w:p w14:paraId="51C2B25B" w14:textId="714FAB8B" w:rsidR="00604776" w:rsidRPr="008B3F88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</w:tr>
      <w:tr w:rsidR="00336B55" w:rsidRPr="00514EDC" w14:paraId="1254DEB9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8BF40D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1E67B8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1F7DE53F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Deserted Wife's Allowance</w:t>
            </w:r>
          </w:p>
        </w:tc>
        <w:tc>
          <w:tcPr>
            <w:tcW w:w="1213" w:type="dxa"/>
            <w:noWrap/>
          </w:tcPr>
          <w:p w14:paraId="3BD06ED7" w14:textId="6E9A7869" w:rsidR="00604776" w:rsidRPr="00465135" w:rsidRDefault="00D04717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960" w:type="dxa"/>
            <w:noWrap/>
            <w:vAlign w:val="bottom"/>
          </w:tcPr>
          <w:p w14:paraId="4638F67C" w14:textId="1493281D" w:rsidR="00604776" w:rsidRPr="008B3F88" w:rsidRDefault="00604776" w:rsidP="004651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336B55" w:rsidRPr="00514EDC" w14:paraId="1FCD1F2D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CF1135B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27807415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5F2244C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356722D8" w14:textId="30D084C0" w:rsidR="00604776" w:rsidRPr="00514EDC" w:rsidRDefault="00427094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7,885</w:t>
            </w:r>
          </w:p>
        </w:tc>
        <w:tc>
          <w:tcPr>
            <w:tcW w:w="1960" w:type="dxa"/>
            <w:noWrap/>
          </w:tcPr>
          <w:p w14:paraId="50B08AE4" w14:textId="77777777" w:rsidR="00604776" w:rsidRPr="00514EDC" w:rsidRDefault="00604776" w:rsidP="00465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6589FB4D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  <w:hideMark/>
          </w:tcPr>
          <w:p w14:paraId="54052C86" w14:textId="1C075448" w:rsidR="00942712" w:rsidRPr="00D04717" w:rsidRDefault="00D04717" w:rsidP="00D04717">
            <w:pPr>
              <w:tabs>
                <w:tab w:val="center" w:pos="6752"/>
                <w:tab w:val="right" w:pos="13505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D047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8B3F88" w:rsidRPr="00D047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br w:type="page"/>
            </w:r>
            <w:r w:rsidR="00942712" w:rsidRPr="00D047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Supplementary Welfare Schemes</w:t>
            </w:r>
            <w:r w:rsidRPr="00D047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8.8%</w:t>
            </w:r>
          </w:p>
        </w:tc>
      </w:tr>
      <w:tr w:rsidR="00D04717" w:rsidRPr="00514EDC" w14:paraId="09F05CA3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C29626" w14:textId="77777777" w:rsidR="00D04717" w:rsidRPr="00514EDC" w:rsidRDefault="00D04717" w:rsidP="00D0471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070944" w14:textId="5DBCFF0B" w:rsidR="00D04717" w:rsidRPr="00514EDC" w:rsidRDefault="00D04717" w:rsidP="00D0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</w:tcPr>
          <w:p w14:paraId="65FB7142" w14:textId="369130EC" w:rsidR="00D04717" w:rsidRPr="00514EDC" w:rsidRDefault="00D04717" w:rsidP="00D0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Basic Supplementary Welfare Allowance</w:t>
            </w:r>
          </w:p>
        </w:tc>
        <w:tc>
          <w:tcPr>
            <w:tcW w:w="1213" w:type="dxa"/>
            <w:noWrap/>
          </w:tcPr>
          <w:p w14:paraId="7A34DEF8" w14:textId="71A8697A" w:rsidR="00D04717" w:rsidRDefault="00D04717" w:rsidP="00D04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3,511</w:t>
            </w:r>
          </w:p>
        </w:tc>
        <w:tc>
          <w:tcPr>
            <w:tcW w:w="1960" w:type="dxa"/>
            <w:noWrap/>
            <w:vAlign w:val="bottom"/>
          </w:tcPr>
          <w:p w14:paraId="595AC2CF" w14:textId="2876B69C" w:rsidR="00D04717" w:rsidRPr="00C052F4" w:rsidRDefault="00D04717" w:rsidP="00D04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7.7%</w:t>
            </w:r>
          </w:p>
        </w:tc>
      </w:tr>
      <w:tr w:rsidR="00D04717" w:rsidRPr="00514EDC" w14:paraId="1BADBBCD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7AA504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711987CE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7B7BE5B0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Additional Needs Payment</w:t>
            </w:r>
          </w:p>
        </w:tc>
        <w:tc>
          <w:tcPr>
            <w:tcW w:w="1213" w:type="dxa"/>
            <w:noWrap/>
            <w:hideMark/>
          </w:tcPr>
          <w:p w14:paraId="5B279AE1" w14:textId="1EE09638" w:rsidR="00C052F4" w:rsidRPr="00514EDC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</w:t>
            </w:r>
            <w:r w:rsidR="00D04717">
              <w:rPr>
                <w:rFonts w:ascii="Calibri" w:hAnsi="Calibri" w:cs="Calibri"/>
                <w:sz w:val="20"/>
                <w:szCs w:val="20"/>
              </w:rPr>
              <w:t>066</w:t>
            </w:r>
          </w:p>
        </w:tc>
        <w:tc>
          <w:tcPr>
            <w:tcW w:w="1960" w:type="dxa"/>
            <w:noWrap/>
            <w:vAlign w:val="bottom"/>
          </w:tcPr>
          <w:p w14:paraId="196D9304" w14:textId="09EECF7E" w:rsidR="00C052F4" w:rsidRPr="00C052F4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4</w:t>
            </w:r>
            <w:r w:rsidR="00D04717">
              <w:rPr>
                <w:rFonts w:ascii="Calibri" w:hAnsi="Calibri" w:cs="Calibri"/>
                <w:sz w:val="20"/>
                <w:szCs w:val="20"/>
              </w:rPr>
              <w:t>1</w:t>
            </w:r>
            <w:r w:rsidRPr="00C052F4">
              <w:rPr>
                <w:rFonts w:ascii="Calibri" w:hAnsi="Calibri" w:cs="Calibri"/>
                <w:sz w:val="20"/>
                <w:szCs w:val="20"/>
              </w:rPr>
              <w:t>.6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04717" w:rsidRPr="00514EDC" w14:paraId="0FC75140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8B24DCC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B5F5B0E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74352104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Rent Supplement (RS)</w:t>
            </w:r>
          </w:p>
        </w:tc>
        <w:tc>
          <w:tcPr>
            <w:tcW w:w="1213" w:type="dxa"/>
            <w:noWrap/>
            <w:hideMark/>
          </w:tcPr>
          <w:p w14:paraId="35409D1A" w14:textId="6CAEA179" w:rsidR="00C052F4" w:rsidRPr="00D04717" w:rsidRDefault="00D04717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04717">
              <w:rPr>
                <w:rFonts w:ascii="Calibri" w:hAnsi="Calibri" w:cs="Calibri"/>
                <w:sz w:val="20"/>
                <w:szCs w:val="20"/>
              </w:rPr>
              <w:t>726</w:t>
            </w:r>
          </w:p>
        </w:tc>
        <w:tc>
          <w:tcPr>
            <w:tcW w:w="1960" w:type="dxa"/>
            <w:noWrap/>
            <w:vAlign w:val="bottom"/>
          </w:tcPr>
          <w:p w14:paraId="0AD7B1A9" w14:textId="4555EC0C" w:rsidR="00C052F4" w:rsidRPr="00C052F4" w:rsidRDefault="00D04717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9.9</w:t>
            </w:r>
            <w:r w:rsidR="00C052F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04717" w:rsidRPr="00514EDC" w14:paraId="196C847D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B1ADC71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087BDF4" w14:textId="0A579C98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</w:tcPr>
          <w:p w14:paraId="528F30DA" w14:textId="5E1F3993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Diet/Heating Supplement</w:t>
            </w:r>
          </w:p>
        </w:tc>
        <w:tc>
          <w:tcPr>
            <w:tcW w:w="1213" w:type="dxa"/>
            <w:noWrap/>
          </w:tcPr>
          <w:p w14:paraId="5A51F4A9" w14:textId="7D40E7F5" w:rsidR="00604776" w:rsidRPr="00D04717" w:rsidRDefault="00D04717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04717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960" w:type="dxa"/>
            <w:noWrap/>
            <w:vAlign w:val="bottom"/>
          </w:tcPr>
          <w:p w14:paraId="1523CC97" w14:textId="21F99515" w:rsidR="00604776" w:rsidRPr="00C052F4" w:rsidRDefault="00604776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0.8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04717" w:rsidRPr="00514EDC" w14:paraId="241283C4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C84C83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D018FCA" w14:textId="7BEC51D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</w:tcPr>
          <w:p w14:paraId="7FF62001" w14:textId="340C9965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Mortgage Interest Supplement (MIS)</w:t>
            </w:r>
          </w:p>
        </w:tc>
        <w:tc>
          <w:tcPr>
            <w:tcW w:w="1213" w:type="dxa"/>
            <w:noWrap/>
          </w:tcPr>
          <w:p w14:paraId="2036CE96" w14:textId="1162872F" w:rsidR="00604776" w:rsidRPr="00D04717" w:rsidRDefault="00604776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60" w:type="dxa"/>
            <w:noWrap/>
            <w:vAlign w:val="bottom"/>
          </w:tcPr>
          <w:p w14:paraId="71A00CA8" w14:textId="4C2AFDEC" w:rsidR="00604776" w:rsidRPr="00C052F4" w:rsidRDefault="00604776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0.</w:t>
            </w:r>
            <w:r w:rsidR="00D04717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04717" w:rsidRPr="00514EDC" w14:paraId="6D59C13B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308885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963A34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4E7B0E8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61E8BB3D" w14:textId="3375D990" w:rsidR="00942712" w:rsidRPr="00514EDC" w:rsidRDefault="00D04717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7,364</w:t>
            </w:r>
          </w:p>
        </w:tc>
        <w:tc>
          <w:tcPr>
            <w:tcW w:w="1960" w:type="dxa"/>
            <w:noWrap/>
          </w:tcPr>
          <w:p w14:paraId="3863F278" w14:textId="77777777" w:rsidR="00942712" w:rsidRPr="00514EDC" w:rsidRDefault="00942712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490BBB8D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  <w:hideMark/>
          </w:tcPr>
          <w:p w14:paraId="2756D3E5" w14:textId="421A2F11" w:rsidR="00942712" w:rsidRPr="00514EDC" w:rsidRDefault="00D04717" w:rsidP="00D04717">
            <w:pPr>
              <w:tabs>
                <w:tab w:val="center" w:pos="6752"/>
                <w:tab w:val="right" w:pos="13505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Unemployed People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8.1%</w:t>
            </w:r>
          </w:p>
        </w:tc>
      </w:tr>
      <w:tr w:rsidR="00D04717" w:rsidRPr="00514EDC" w14:paraId="2A77DCB1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226F560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0BA045F6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1EA898EE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Allowance</w:t>
            </w:r>
          </w:p>
        </w:tc>
        <w:tc>
          <w:tcPr>
            <w:tcW w:w="1213" w:type="dxa"/>
            <w:noWrap/>
            <w:hideMark/>
          </w:tcPr>
          <w:p w14:paraId="44FF9C88" w14:textId="2060054E" w:rsidR="00C052F4" w:rsidRPr="00514EDC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</w:t>
            </w:r>
            <w:r w:rsidR="00D04717">
              <w:rPr>
                <w:rFonts w:ascii="Calibri" w:hAnsi="Calibri" w:cs="Calibri"/>
                <w:sz w:val="20"/>
                <w:szCs w:val="20"/>
              </w:rPr>
              <w:t>749</w:t>
            </w:r>
          </w:p>
        </w:tc>
        <w:tc>
          <w:tcPr>
            <w:tcW w:w="1960" w:type="dxa"/>
            <w:noWrap/>
            <w:vAlign w:val="bottom"/>
          </w:tcPr>
          <w:p w14:paraId="1D24DE7B" w14:textId="1EA62084" w:rsidR="00C052F4" w:rsidRPr="00C052F4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54.</w:t>
            </w:r>
            <w:r w:rsidR="00D04717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04717" w:rsidRPr="00514EDC" w14:paraId="09A98E93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35A3B21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79B501B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2C5D03F6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Benefit</w:t>
            </w:r>
          </w:p>
        </w:tc>
        <w:tc>
          <w:tcPr>
            <w:tcW w:w="1213" w:type="dxa"/>
            <w:noWrap/>
            <w:hideMark/>
          </w:tcPr>
          <w:p w14:paraId="076DBA47" w14:textId="785182AE" w:rsidR="00C052F4" w:rsidRPr="00514EDC" w:rsidRDefault="00D04717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2,040</w:t>
            </w:r>
          </w:p>
        </w:tc>
        <w:tc>
          <w:tcPr>
            <w:tcW w:w="1960" w:type="dxa"/>
            <w:noWrap/>
            <w:vAlign w:val="bottom"/>
          </w:tcPr>
          <w:p w14:paraId="178FFB54" w14:textId="65DDA6EA" w:rsidR="00C052F4" w:rsidRPr="00C052F4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29.</w:t>
            </w:r>
            <w:r w:rsidR="00D04717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04717" w:rsidRPr="00514EDC" w14:paraId="0AFC658A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8CF54B3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4F132D0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443742F5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Social Welfare Payments and Work</w:t>
            </w:r>
          </w:p>
        </w:tc>
        <w:tc>
          <w:tcPr>
            <w:tcW w:w="1213" w:type="dxa"/>
            <w:noWrap/>
            <w:hideMark/>
          </w:tcPr>
          <w:p w14:paraId="17109257" w14:textId="1BE5D168" w:rsidR="00C052F4" w:rsidRPr="00514EDC" w:rsidRDefault="00D04717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519</w:t>
            </w:r>
          </w:p>
        </w:tc>
        <w:tc>
          <w:tcPr>
            <w:tcW w:w="1960" w:type="dxa"/>
            <w:noWrap/>
            <w:vAlign w:val="bottom"/>
          </w:tcPr>
          <w:p w14:paraId="71CAC535" w14:textId="2AC2FEB3" w:rsidR="00C052F4" w:rsidRPr="00C052F4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7.</w:t>
            </w:r>
            <w:r w:rsidR="00D04717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04717" w:rsidRPr="00514EDC" w14:paraId="1E605CF6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D0062C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A8991D0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4AABAB82" w14:textId="77777777" w:rsidR="00C052F4" w:rsidRPr="00514EDC" w:rsidRDefault="00C052F4" w:rsidP="00C05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Transitional Payment</w:t>
            </w:r>
          </w:p>
        </w:tc>
        <w:tc>
          <w:tcPr>
            <w:tcW w:w="1213" w:type="dxa"/>
            <w:noWrap/>
            <w:hideMark/>
          </w:tcPr>
          <w:p w14:paraId="36DF76FD" w14:textId="222BFEF4" w:rsidR="00C052F4" w:rsidRPr="00514EDC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D04717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1960" w:type="dxa"/>
            <w:noWrap/>
            <w:vAlign w:val="bottom"/>
          </w:tcPr>
          <w:p w14:paraId="35E49CCE" w14:textId="403A664A" w:rsidR="00C052F4" w:rsidRPr="00C052F4" w:rsidRDefault="00D04717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6.6</w:t>
            </w:r>
            <w:r w:rsidR="00C052F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04717" w:rsidRPr="00514EDC" w14:paraId="0E730767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1DAFFD6" w14:textId="77777777" w:rsidR="00C052F4" w:rsidRPr="00514EDC" w:rsidRDefault="00C052F4" w:rsidP="00C052F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995B6F7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7F99163E" w14:textId="77777777" w:rsidR="00C052F4" w:rsidRPr="00514EDC" w:rsidRDefault="00C052F4" w:rsidP="00C052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Unemployed following self-employment</w:t>
            </w:r>
          </w:p>
        </w:tc>
        <w:tc>
          <w:tcPr>
            <w:tcW w:w="1213" w:type="dxa"/>
            <w:noWrap/>
            <w:hideMark/>
          </w:tcPr>
          <w:p w14:paraId="2EF733BF" w14:textId="36C3EC25" w:rsidR="00C052F4" w:rsidRPr="00514EDC" w:rsidRDefault="00D04717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960" w:type="dxa"/>
            <w:noWrap/>
            <w:vAlign w:val="bottom"/>
          </w:tcPr>
          <w:p w14:paraId="5C88FD87" w14:textId="63F462EA" w:rsidR="00C052F4" w:rsidRPr="00C052F4" w:rsidRDefault="00C052F4" w:rsidP="00BA3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1.</w:t>
            </w:r>
            <w:r w:rsidR="00D04717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04717" w:rsidRPr="00514EDC" w14:paraId="111086AD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DEFA85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E1A457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0E68AC3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7665A11" w14:textId="4CB6D147" w:rsidR="00942712" w:rsidRPr="00514EDC" w:rsidRDefault="00C052F4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6,</w:t>
            </w:r>
            <w:r w:rsidR="00D047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849</w:t>
            </w:r>
          </w:p>
        </w:tc>
        <w:tc>
          <w:tcPr>
            <w:tcW w:w="1960" w:type="dxa"/>
            <w:noWrap/>
          </w:tcPr>
          <w:p w14:paraId="0C9A2881" w14:textId="77777777" w:rsidR="00942712" w:rsidRPr="00514EDC" w:rsidRDefault="00942712" w:rsidP="00BA3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48D3C049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  <w:hideMark/>
          </w:tcPr>
          <w:p w14:paraId="420B5BF6" w14:textId="0F1CA150" w:rsidR="00942712" w:rsidRPr="00514EDC" w:rsidRDefault="00C052F4" w:rsidP="00B4603C">
            <w:pPr>
              <w:tabs>
                <w:tab w:val="center" w:pos="6540"/>
                <w:tab w:val="right" w:pos="13495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b w:val="0"/>
                <w:bCs w:val="0"/>
              </w:rPr>
              <w:br w:type="page"/>
            </w:r>
            <w:r w:rsidR="004331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Miscellaneous</w:t>
            </w:r>
            <w:proofErr w:type="gramStart"/>
            <w:r w:rsidR="004331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B460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 </w:t>
            </w:r>
            <w:r w:rsidR="004331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5.8</w:t>
            </w:r>
            <w:proofErr w:type="gramEnd"/>
            <w:r w:rsidR="004331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</w:t>
            </w:r>
          </w:p>
        </w:tc>
      </w:tr>
      <w:tr w:rsidR="00F71993" w:rsidRPr="00514EDC" w14:paraId="1A46C7A1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E849B24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4040A020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0A4BC2C5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177BBC90" w14:textId="4D9CDFF5" w:rsidR="00F71993" w:rsidRPr="00B22B8B" w:rsidRDefault="00F71993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</w:t>
            </w:r>
            <w:r w:rsidR="00433195"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545</w:t>
            </w:r>
          </w:p>
        </w:tc>
        <w:tc>
          <w:tcPr>
            <w:tcW w:w="1960" w:type="dxa"/>
            <w:noWrap/>
            <w:vAlign w:val="bottom"/>
          </w:tcPr>
          <w:p w14:paraId="00FD8E3F" w14:textId="6494809F" w:rsidR="00F71993" w:rsidRPr="00D55407" w:rsidRDefault="00F71993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71993">
              <w:rPr>
                <w:rFonts w:ascii="Calibri" w:hAnsi="Calibri" w:cs="Calibri"/>
                <w:sz w:val="20"/>
                <w:szCs w:val="20"/>
              </w:rPr>
              <w:t>3</w:t>
            </w:r>
            <w:r w:rsidR="00433195">
              <w:rPr>
                <w:rFonts w:ascii="Calibri" w:hAnsi="Calibri" w:cs="Calibri"/>
                <w:sz w:val="20"/>
                <w:szCs w:val="20"/>
              </w:rPr>
              <w:t>1.9</w:t>
            </w:r>
            <w:r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6C64FED3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8651C92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A05CB0B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5B4B3774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Public Services Card</w:t>
            </w:r>
          </w:p>
        </w:tc>
        <w:tc>
          <w:tcPr>
            <w:tcW w:w="1213" w:type="dxa"/>
            <w:noWrap/>
          </w:tcPr>
          <w:p w14:paraId="6F9B4630" w14:textId="4EC83FEC" w:rsidR="00F71993" w:rsidRPr="00B22B8B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  <w:r w:rsidR="00433195"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1960" w:type="dxa"/>
            <w:noWrap/>
            <w:vAlign w:val="bottom"/>
          </w:tcPr>
          <w:p w14:paraId="32E0929A" w14:textId="6BC1BEE4" w:rsidR="00F71993" w:rsidRPr="00D55407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71993">
              <w:rPr>
                <w:rFonts w:ascii="Calibri" w:hAnsi="Calibri" w:cs="Calibri"/>
                <w:sz w:val="20"/>
                <w:szCs w:val="20"/>
              </w:rPr>
              <w:t>1</w:t>
            </w:r>
            <w:r w:rsidR="00433195">
              <w:rPr>
                <w:rFonts w:ascii="Calibri" w:hAnsi="Calibri" w:cs="Calibri"/>
                <w:sz w:val="20"/>
                <w:szCs w:val="20"/>
              </w:rPr>
              <w:t>9.1</w:t>
            </w:r>
            <w:r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675A6998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990DF88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5DC606A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326B8DA9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Means Tests</w:t>
            </w:r>
          </w:p>
        </w:tc>
        <w:tc>
          <w:tcPr>
            <w:tcW w:w="1213" w:type="dxa"/>
            <w:noWrap/>
          </w:tcPr>
          <w:p w14:paraId="63266D5A" w14:textId="60F41D4A" w:rsidR="00F71993" w:rsidRPr="00B22B8B" w:rsidRDefault="00F71993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91</w:t>
            </w:r>
            <w:r w:rsidR="00433195"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960" w:type="dxa"/>
            <w:noWrap/>
            <w:vAlign w:val="bottom"/>
          </w:tcPr>
          <w:p w14:paraId="543DF12F" w14:textId="567446E7" w:rsidR="00F71993" w:rsidRPr="00D55407" w:rsidRDefault="0043319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19.0</w:t>
            </w:r>
            <w:r w:rsidR="00F71993"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0A83A30A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91DE0A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0FFD5BE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1B77EA9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Habitual Residence Condition</w:t>
            </w:r>
          </w:p>
        </w:tc>
        <w:tc>
          <w:tcPr>
            <w:tcW w:w="1213" w:type="dxa"/>
            <w:noWrap/>
            <w:hideMark/>
          </w:tcPr>
          <w:p w14:paraId="278312C8" w14:textId="2F24744D" w:rsidR="00F71993" w:rsidRPr="00B22B8B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="00433195"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53</w:t>
            </w:r>
          </w:p>
        </w:tc>
        <w:tc>
          <w:tcPr>
            <w:tcW w:w="1960" w:type="dxa"/>
            <w:noWrap/>
            <w:vAlign w:val="bottom"/>
          </w:tcPr>
          <w:p w14:paraId="6A744B8F" w14:textId="0E9139DD" w:rsidR="00F71993" w:rsidRPr="00D55407" w:rsidRDefault="00AA47C1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33195">
              <w:rPr>
                <w:rFonts w:ascii="Calibri" w:hAnsi="Calibri" w:cs="Calibri"/>
                <w:sz w:val="20"/>
                <w:szCs w:val="20"/>
              </w:rPr>
              <w:t>3.5</w:t>
            </w:r>
            <w:r w:rsidR="00F71993"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5748EC9B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712744C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A047442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37ECCA24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MyWelfare.ie</w:t>
            </w:r>
          </w:p>
        </w:tc>
        <w:tc>
          <w:tcPr>
            <w:tcW w:w="1213" w:type="dxa"/>
            <w:noWrap/>
            <w:hideMark/>
          </w:tcPr>
          <w:p w14:paraId="12138978" w14:textId="798A6EFF" w:rsidR="00F71993" w:rsidRPr="00B22B8B" w:rsidRDefault="00F71993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</w:t>
            </w:r>
            <w:r w:rsidR="00433195"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960" w:type="dxa"/>
            <w:noWrap/>
            <w:vAlign w:val="bottom"/>
          </w:tcPr>
          <w:p w14:paraId="128D7186" w14:textId="450956FE" w:rsidR="00F71993" w:rsidRPr="00D55407" w:rsidRDefault="0043319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7.0</w:t>
            </w:r>
            <w:r w:rsidR="00F71993"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7947497E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3A9E8BA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851E90F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0966B4DA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Overpayments</w:t>
            </w:r>
          </w:p>
        </w:tc>
        <w:tc>
          <w:tcPr>
            <w:tcW w:w="1213" w:type="dxa"/>
            <w:noWrap/>
            <w:hideMark/>
          </w:tcPr>
          <w:p w14:paraId="4434BEDA" w14:textId="165D7FA7" w:rsidR="00F71993" w:rsidRPr="00B22B8B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="00433195"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92</w:t>
            </w:r>
          </w:p>
        </w:tc>
        <w:tc>
          <w:tcPr>
            <w:tcW w:w="1960" w:type="dxa"/>
            <w:noWrap/>
            <w:vAlign w:val="bottom"/>
          </w:tcPr>
          <w:p w14:paraId="368A78C1" w14:textId="425E96D5" w:rsidR="00F71993" w:rsidRPr="00D55407" w:rsidRDefault="00433195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</w:t>
            </w:r>
            <w:r w:rsidR="00F71993"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08D7DA94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EDB6E9E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32F8961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51B609E1" w14:textId="77777777" w:rsidR="00F71993" w:rsidRPr="00514EDC" w:rsidRDefault="00F71993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UK Entitlements Brexit</w:t>
            </w:r>
          </w:p>
        </w:tc>
        <w:tc>
          <w:tcPr>
            <w:tcW w:w="1213" w:type="dxa"/>
            <w:noWrap/>
            <w:hideMark/>
          </w:tcPr>
          <w:p w14:paraId="4FA5ED0F" w14:textId="0C3BBDF6" w:rsidR="00F71993" w:rsidRPr="00B22B8B" w:rsidRDefault="0043319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69</w:t>
            </w:r>
          </w:p>
        </w:tc>
        <w:tc>
          <w:tcPr>
            <w:tcW w:w="1960" w:type="dxa"/>
            <w:noWrap/>
            <w:vAlign w:val="bottom"/>
          </w:tcPr>
          <w:p w14:paraId="2B842DA5" w14:textId="6430F470" w:rsidR="00F71993" w:rsidRPr="00D55407" w:rsidRDefault="0043319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</w:t>
            </w:r>
            <w:r w:rsidR="00F71993"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71993" w:rsidRPr="00514EDC" w14:paraId="0881423F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BE905C1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58E9A7A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1AC8FA3D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EU Contributions and Entitlements</w:t>
            </w:r>
          </w:p>
        </w:tc>
        <w:tc>
          <w:tcPr>
            <w:tcW w:w="1213" w:type="dxa"/>
            <w:noWrap/>
            <w:hideMark/>
          </w:tcPr>
          <w:p w14:paraId="2B34A751" w14:textId="22CD3800" w:rsidR="00F71993" w:rsidRPr="00B22B8B" w:rsidRDefault="00433195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</w:t>
            </w:r>
          </w:p>
        </w:tc>
        <w:tc>
          <w:tcPr>
            <w:tcW w:w="1960" w:type="dxa"/>
            <w:noWrap/>
            <w:vAlign w:val="bottom"/>
          </w:tcPr>
          <w:p w14:paraId="1E0387E6" w14:textId="7178F9F4" w:rsidR="00F71993" w:rsidRPr="00D55407" w:rsidRDefault="00AA47C1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  <w:r w:rsidR="00433195">
              <w:rPr>
                <w:rFonts w:ascii="Calibri" w:hAnsi="Calibri" w:cs="Calibri"/>
                <w:sz w:val="20"/>
                <w:szCs w:val="20"/>
              </w:rPr>
              <w:t>1</w:t>
            </w:r>
            <w:r w:rsidR="00F71993"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433195" w:rsidRPr="00514EDC" w14:paraId="5AF79F9C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F7331A0" w14:textId="77777777" w:rsidR="00433195" w:rsidRPr="00514EDC" w:rsidRDefault="00433195" w:rsidP="00F71993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1439AF8" w14:textId="394F12C0" w:rsidR="00433195" w:rsidRPr="00514EDC" w:rsidRDefault="00433195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499CFFC0" w14:textId="1715A091" w:rsidR="00433195" w:rsidRPr="00433195" w:rsidRDefault="00433195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33195">
              <w:rPr>
                <w:rFonts w:ascii="Calibri" w:hAnsi="Calibri" w:cs="Calibri"/>
                <w:b/>
                <w:bCs/>
                <w:sz w:val="20"/>
                <w:szCs w:val="20"/>
              </w:rPr>
              <w:t>SW Inspectors</w:t>
            </w:r>
          </w:p>
        </w:tc>
        <w:tc>
          <w:tcPr>
            <w:tcW w:w="1213" w:type="dxa"/>
            <w:noWrap/>
          </w:tcPr>
          <w:p w14:paraId="270C32B5" w14:textId="5091D450" w:rsidR="00433195" w:rsidRPr="00B22B8B" w:rsidRDefault="0043319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1960" w:type="dxa"/>
            <w:noWrap/>
            <w:vAlign w:val="bottom"/>
          </w:tcPr>
          <w:p w14:paraId="1A0207F2" w14:textId="6E17E476" w:rsidR="00433195" w:rsidRPr="00433195" w:rsidRDefault="0043319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0.5%</w:t>
            </w:r>
          </w:p>
        </w:tc>
      </w:tr>
      <w:tr w:rsidR="00F71993" w:rsidRPr="00514EDC" w14:paraId="4CBBE7F2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1D72D7F" w14:textId="77777777" w:rsidR="00F71993" w:rsidRPr="00514EDC" w:rsidRDefault="00F71993" w:rsidP="00F7199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F94D56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5189ACE" w14:textId="77777777" w:rsidR="00F71993" w:rsidRPr="00514EDC" w:rsidRDefault="00F71993" w:rsidP="00F71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Late Claims</w:t>
            </w:r>
          </w:p>
        </w:tc>
        <w:tc>
          <w:tcPr>
            <w:tcW w:w="1213" w:type="dxa"/>
            <w:noWrap/>
            <w:hideMark/>
          </w:tcPr>
          <w:p w14:paraId="4BF7C460" w14:textId="2159DAE8" w:rsidR="00F71993" w:rsidRPr="00B22B8B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1960" w:type="dxa"/>
            <w:noWrap/>
            <w:vAlign w:val="bottom"/>
          </w:tcPr>
          <w:p w14:paraId="7B35744F" w14:textId="3388A35D" w:rsidR="00F71993" w:rsidRPr="00D55407" w:rsidRDefault="00F71993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71993">
              <w:rPr>
                <w:rFonts w:ascii="Calibri" w:hAnsi="Calibri" w:cs="Calibri"/>
                <w:sz w:val="20"/>
                <w:szCs w:val="20"/>
              </w:rPr>
              <w:t>0.</w:t>
            </w:r>
            <w:r w:rsidR="00B22B8B">
              <w:rPr>
                <w:rFonts w:ascii="Calibri" w:hAnsi="Calibri" w:cs="Calibri"/>
                <w:sz w:val="20"/>
                <w:szCs w:val="20"/>
              </w:rPr>
              <w:t>5</w:t>
            </w:r>
            <w:r w:rsidRPr="00F7199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A47C1" w:rsidRPr="00514EDC" w14:paraId="624DC7C3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EE4D1FE" w14:textId="77777777" w:rsidR="00AA47C1" w:rsidRPr="00514EDC" w:rsidRDefault="00AA47C1" w:rsidP="00F71993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58D98D" w14:textId="1C43786E" w:rsidR="00AA47C1" w:rsidRPr="00514EDC" w:rsidRDefault="00AA47C1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6A9EB0F7" w14:textId="4BCF30F3" w:rsidR="00AA47C1" w:rsidRPr="00514EDC" w:rsidRDefault="00AA47C1" w:rsidP="00F71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A47C1">
              <w:rPr>
                <w:rFonts w:ascii="Calibri" w:hAnsi="Calibri" w:cs="Calibri"/>
                <w:b/>
                <w:bCs/>
                <w:sz w:val="20"/>
                <w:szCs w:val="20"/>
              </w:rPr>
              <w:t>Insolvency Payments</w:t>
            </w:r>
            <w:r w:rsidR="00B460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Scheme</w:t>
            </w:r>
          </w:p>
        </w:tc>
        <w:tc>
          <w:tcPr>
            <w:tcW w:w="1213" w:type="dxa"/>
            <w:noWrap/>
          </w:tcPr>
          <w:p w14:paraId="64F7DD27" w14:textId="31485241" w:rsidR="00AA47C1" w:rsidRPr="00B22B8B" w:rsidRDefault="0043319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960" w:type="dxa"/>
            <w:noWrap/>
            <w:vAlign w:val="bottom"/>
          </w:tcPr>
          <w:p w14:paraId="13EC10D0" w14:textId="3CB4297B" w:rsidR="00AA47C1" w:rsidRPr="00F71993" w:rsidRDefault="00AA47C1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7C1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942712" w:rsidRPr="00514EDC" w14:paraId="4157D78A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FBE027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177130A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  <w:hideMark/>
          </w:tcPr>
          <w:p w14:paraId="6C642A9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9C2DE56" w14:textId="6B86E723" w:rsidR="00942712" w:rsidRPr="00514EDC" w:rsidRDefault="00B4603C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4,847</w:t>
            </w:r>
          </w:p>
        </w:tc>
        <w:tc>
          <w:tcPr>
            <w:tcW w:w="1960" w:type="dxa"/>
            <w:noWrap/>
          </w:tcPr>
          <w:p w14:paraId="23D87045" w14:textId="77777777" w:rsidR="00942712" w:rsidRPr="00514EDC" w:rsidRDefault="00942712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0195B6B4" w14:textId="77777777" w:rsidTr="00BB5FB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  <w:hideMark/>
          </w:tcPr>
          <w:p w14:paraId="61F4A61E" w14:textId="30346CCE" w:rsidR="00942712" w:rsidRPr="00514EDC" w:rsidRDefault="00433195" w:rsidP="00433195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Insurance (PRSI)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4.7%</w:t>
            </w:r>
          </w:p>
        </w:tc>
      </w:tr>
      <w:tr w:rsidR="00D55407" w:rsidRPr="00514EDC" w14:paraId="07FAB0A1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78EB6C9" w14:textId="1F465B32" w:rsidR="00D55407" w:rsidRPr="00514EDC" w:rsidRDefault="00BA39B1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Social Welfare</w:t>
            </w:r>
          </w:p>
        </w:tc>
        <w:tc>
          <w:tcPr>
            <w:tcW w:w="4074" w:type="dxa"/>
            <w:noWrap/>
            <w:hideMark/>
          </w:tcPr>
          <w:p w14:paraId="69071AFB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0A2EBF2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PRSI Records/Paid Contributions</w:t>
            </w:r>
          </w:p>
        </w:tc>
        <w:tc>
          <w:tcPr>
            <w:tcW w:w="1213" w:type="dxa"/>
            <w:noWrap/>
            <w:hideMark/>
          </w:tcPr>
          <w:p w14:paraId="154277D0" w14:textId="3058D28B" w:rsidR="00D55407" w:rsidRPr="00514EDC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</w:t>
            </w:r>
            <w:r w:rsidR="001E6B15">
              <w:rPr>
                <w:rFonts w:ascii="Calibri" w:hAnsi="Calibri" w:cs="Calibri"/>
                <w:sz w:val="20"/>
                <w:szCs w:val="20"/>
              </w:rPr>
              <w:t>736</w:t>
            </w:r>
          </w:p>
        </w:tc>
        <w:tc>
          <w:tcPr>
            <w:tcW w:w="1960" w:type="dxa"/>
            <w:noWrap/>
            <w:vAlign w:val="bottom"/>
          </w:tcPr>
          <w:p w14:paraId="31FB1252" w14:textId="5D6C083F" w:rsidR="00D55407" w:rsidRPr="00D55407" w:rsidRDefault="001E6B15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44.2</w:t>
            </w:r>
            <w:r w:rsidR="00D5540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5C43DEA6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756C5FD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F648EA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0157EFDC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PPS Number</w:t>
            </w:r>
          </w:p>
        </w:tc>
        <w:tc>
          <w:tcPr>
            <w:tcW w:w="1213" w:type="dxa"/>
            <w:noWrap/>
            <w:hideMark/>
          </w:tcPr>
          <w:p w14:paraId="25997CE7" w14:textId="097B9FAF" w:rsidR="00D55407" w:rsidRPr="00514EDC" w:rsidRDefault="001E6B1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817</w:t>
            </w:r>
          </w:p>
        </w:tc>
        <w:tc>
          <w:tcPr>
            <w:tcW w:w="1960" w:type="dxa"/>
            <w:noWrap/>
            <w:vAlign w:val="bottom"/>
          </w:tcPr>
          <w:p w14:paraId="0C596351" w14:textId="43939D88" w:rsidR="00D55407" w:rsidRPr="00D55407" w:rsidRDefault="00D55407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2</w:t>
            </w:r>
            <w:r w:rsidR="001E6B15">
              <w:rPr>
                <w:rFonts w:ascii="Calibri" w:hAnsi="Calibri" w:cs="Calibri"/>
                <w:sz w:val="20"/>
                <w:szCs w:val="20"/>
              </w:rPr>
              <w:t>0.8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440E2AA4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2C15BB0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EE734C5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46E04E7F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Credited Contributions</w:t>
            </w:r>
          </w:p>
        </w:tc>
        <w:tc>
          <w:tcPr>
            <w:tcW w:w="1213" w:type="dxa"/>
            <w:noWrap/>
            <w:hideMark/>
          </w:tcPr>
          <w:p w14:paraId="26302B51" w14:textId="39E06AE7" w:rsidR="00D55407" w:rsidRPr="00514EDC" w:rsidRDefault="001E6B15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365</w:t>
            </w:r>
          </w:p>
        </w:tc>
        <w:tc>
          <w:tcPr>
            <w:tcW w:w="1960" w:type="dxa"/>
            <w:noWrap/>
            <w:vAlign w:val="bottom"/>
          </w:tcPr>
          <w:p w14:paraId="20FA795A" w14:textId="0F913908" w:rsidR="00D55407" w:rsidRPr="00D55407" w:rsidRDefault="001E6B15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9.3</w:t>
            </w:r>
            <w:r w:rsidR="00D5540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4EC7D539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E86B137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0496A70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B853469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213" w:type="dxa"/>
            <w:noWrap/>
            <w:hideMark/>
          </w:tcPr>
          <w:p w14:paraId="2038854D" w14:textId="796EED5A" w:rsidR="00D55407" w:rsidRPr="00514EDC" w:rsidRDefault="00D55407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1E6B1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60" w:type="dxa"/>
            <w:noWrap/>
            <w:vAlign w:val="bottom"/>
          </w:tcPr>
          <w:p w14:paraId="335E96B1" w14:textId="72306B55" w:rsidR="00D55407" w:rsidRPr="00D55407" w:rsidRDefault="00D55407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8.</w:t>
            </w:r>
            <w:r w:rsidR="001E6B15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67EA2E81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E570B6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721DE7E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196162AA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213" w:type="dxa"/>
            <w:noWrap/>
            <w:hideMark/>
          </w:tcPr>
          <w:p w14:paraId="4812D3E5" w14:textId="704F36D5" w:rsidR="00D55407" w:rsidRPr="00514EDC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1E6B15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1960" w:type="dxa"/>
            <w:noWrap/>
            <w:vAlign w:val="bottom"/>
          </w:tcPr>
          <w:p w14:paraId="1557E49E" w14:textId="02CF2291" w:rsidR="00D55407" w:rsidRPr="00D55407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6.</w:t>
            </w:r>
            <w:r w:rsidR="001E6B15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0100BB49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95E0687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72D4CD8" w14:textId="2DCC6B7F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4FE9F893" w14:textId="1644A62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Homemakers Scheme/HomeCaring Periods Scheme</w:t>
            </w:r>
          </w:p>
        </w:tc>
        <w:tc>
          <w:tcPr>
            <w:tcW w:w="1213" w:type="dxa"/>
            <w:noWrap/>
          </w:tcPr>
          <w:p w14:paraId="5DF1EDC7" w14:textId="4F3B7E1A" w:rsidR="00604776" w:rsidRPr="00B22B8B" w:rsidRDefault="00604776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1E6B1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960" w:type="dxa"/>
            <w:noWrap/>
            <w:vAlign w:val="bottom"/>
          </w:tcPr>
          <w:p w14:paraId="253BC4FC" w14:textId="005D2917" w:rsidR="00604776" w:rsidRPr="00D55407" w:rsidRDefault="001E6B1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</w:t>
            </w:r>
            <w:r w:rsidR="00604776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372464FE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E06F20B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80480C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358A2BD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</w:tcPr>
          <w:p w14:paraId="0A681736" w14:textId="3AD05386" w:rsidR="00D55407" w:rsidRPr="00514EDC" w:rsidRDefault="00D55407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 w:rsidR="001E6B15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1960" w:type="dxa"/>
            <w:noWrap/>
            <w:vAlign w:val="bottom"/>
          </w:tcPr>
          <w:p w14:paraId="564F3155" w14:textId="14EA7552" w:rsidR="00D55407" w:rsidRPr="00D55407" w:rsidRDefault="001E6B15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</w:t>
            </w:r>
            <w:r w:rsidR="00D5540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55407" w:rsidRPr="00514EDC" w14:paraId="3A5F07D7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433952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FFAB87C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608441A4" w14:textId="23665BE8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Employer</w:t>
            </w:r>
            <w:r w:rsidR="00A013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'</w:t>
            </w: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 PRSI</w:t>
            </w:r>
          </w:p>
        </w:tc>
        <w:tc>
          <w:tcPr>
            <w:tcW w:w="1213" w:type="dxa"/>
            <w:noWrap/>
            <w:hideMark/>
          </w:tcPr>
          <w:p w14:paraId="4CD70D30" w14:textId="27B683C7" w:rsidR="00D55407" w:rsidRPr="00B22B8B" w:rsidRDefault="001E6B1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960" w:type="dxa"/>
            <w:noWrap/>
            <w:vAlign w:val="bottom"/>
          </w:tcPr>
          <w:p w14:paraId="7121D7C1" w14:textId="7894473A" w:rsidR="00D55407" w:rsidRPr="00D55407" w:rsidRDefault="00D55407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1.</w:t>
            </w:r>
            <w:r w:rsidR="001E6B15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01F3D104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CDBE875" w14:textId="77777777" w:rsidR="001E6B15" w:rsidRPr="00514EDC" w:rsidRDefault="001E6B15" w:rsidP="00D5540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B71B0EF" w14:textId="7F37D6DA" w:rsidR="001E6B15" w:rsidRPr="00514EDC" w:rsidRDefault="001E6B15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339DB843" w14:textId="614BCC49" w:rsidR="001E6B15" w:rsidRPr="00514EDC" w:rsidRDefault="001E6B15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1E6B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Jobs Plus</w:t>
            </w:r>
          </w:p>
        </w:tc>
        <w:tc>
          <w:tcPr>
            <w:tcW w:w="1213" w:type="dxa"/>
            <w:noWrap/>
          </w:tcPr>
          <w:p w14:paraId="44B2AA59" w14:textId="19582B59" w:rsidR="001E6B15" w:rsidRPr="00B22B8B" w:rsidRDefault="001E6B15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vAlign w:val="bottom"/>
          </w:tcPr>
          <w:p w14:paraId="153DE12A" w14:textId="26ED1178" w:rsidR="001E6B15" w:rsidRPr="00D55407" w:rsidRDefault="001E6B15" w:rsidP="00AA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0.0%</w:t>
            </w:r>
          </w:p>
        </w:tc>
      </w:tr>
      <w:tr w:rsidR="00942712" w:rsidRPr="00514EDC" w14:paraId="5C7F560C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ABC9F5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6139BD7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F25AD61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637962D0" w14:textId="3611CD71" w:rsidR="00942712" w:rsidRPr="00514EDC" w:rsidRDefault="00433195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3,924</w:t>
            </w:r>
          </w:p>
        </w:tc>
        <w:tc>
          <w:tcPr>
            <w:tcW w:w="1960" w:type="dxa"/>
            <w:noWrap/>
          </w:tcPr>
          <w:p w14:paraId="42D0BA13" w14:textId="77777777" w:rsidR="00942712" w:rsidRPr="00514EDC" w:rsidRDefault="00942712" w:rsidP="00AA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1E6B15" w:rsidRPr="00514EDC" w14:paraId="594DF57C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</w:tcPr>
          <w:p w14:paraId="345FC67A" w14:textId="336E8426" w:rsidR="001E6B15" w:rsidRPr="00514EDC" w:rsidRDefault="001E6B15" w:rsidP="001E6B15">
            <w:pPr>
              <w:tabs>
                <w:tab w:val="center" w:pos="6540"/>
                <w:tab w:val="right" w:pos="13081"/>
              </w:tabs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Benefits Check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1.6%</w:t>
            </w:r>
          </w:p>
        </w:tc>
      </w:tr>
      <w:tr w:rsidR="001E6B15" w:rsidRPr="00514EDC" w14:paraId="40578F54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A05B543" w14:textId="79DF2B69" w:rsidR="001E6B15" w:rsidRPr="00514EDC" w:rsidRDefault="001E6B15" w:rsidP="001E6B1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0807AF26" w14:textId="0191537C" w:rsidR="001E6B15" w:rsidRPr="00514EDC" w:rsidRDefault="001E6B15" w:rsidP="001E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4604" w:type="dxa"/>
            <w:noWrap/>
          </w:tcPr>
          <w:p w14:paraId="29D6F62F" w14:textId="3F3C64BC" w:rsidR="001E6B15" w:rsidRPr="00514EDC" w:rsidRDefault="001E6B15" w:rsidP="001E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1213" w:type="dxa"/>
            <w:noWrap/>
          </w:tcPr>
          <w:p w14:paraId="36AF3773" w14:textId="48C1BEA2" w:rsidR="001E6B15" w:rsidRDefault="001E6B15" w:rsidP="001E6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349</w:t>
            </w:r>
          </w:p>
        </w:tc>
        <w:tc>
          <w:tcPr>
            <w:tcW w:w="1960" w:type="dxa"/>
            <w:noWrap/>
          </w:tcPr>
          <w:p w14:paraId="7AEF1077" w14:textId="77777777" w:rsidR="001E6B15" w:rsidRPr="00514EDC" w:rsidRDefault="001E6B15" w:rsidP="001E6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1E6B15" w:rsidRPr="00514EDC" w14:paraId="41AB6065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32692ED" w14:textId="65FC864B" w:rsidR="001E6B15" w:rsidRPr="00514EDC" w:rsidRDefault="001E6B15" w:rsidP="001E6B1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39DF6AEF" w14:textId="23B8C83C" w:rsidR="001E6B15" w:rsidRPr="00514EDC" w:rsidRDefault="001E6B15" w:rsidP="001E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</w:tcPr>
          <w:p w14:paraId="4B162EB0" w14:textId="02E6693D" w:rsidR="001E6B15" w:rsidRPr="00514EDC" w:rsidRDefault="001E6B15" w:rsidP="001E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2D09E3F0" w14:textId="7538F3E6" w:rsidR="001E6B15" w:rsidRDefault="001E6B15" w:rsidP="001E6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349</w:t>
            </w:r>
          </w:p>
        </w:tc>
        <w:tc>
          <w:tcPr>
            <w:tcW w:w="1960" w:type="dxa"/>
            <w:noWrap/>
          </w:tcPr>
          <w:p w14:paraId="6F7A4B65" w14:textId="66696D8C" w:rsidR="001E6B15" w:rsidRPr="00514EDC" w:rsidRDefault="001E6B15" w:rsidP="001E6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1E6B15" w:rsidRPr="00514EDC" w14:paraId="3A614680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</w:tcPr>
          <w:p w14:paraId="20BAD3EF" w14:textId="26E7180E" w:rsidR="001E6B15" w:rsidRPr="00514EDC" w:rsidRDefault="001E6B15" w:rsidP="001E6B15">
            <w:pPr>
              <w:tabs>
                <w:tab w:val="center" w:pos="6540"/>
                <w:tab w:val="right" w:pos="13081"/>
              </w:tabs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Death Related Benefits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1.4%</w:t>
            </w:r>
          </w:p>
        </w:tc>
      </w:tr>
      <w:tr w:rsidR="001E6B15" w:rsidRPr="00514EDC" w14:paraId="0ABF0AA7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3EC4AD6" w14:textId="788A589C" w:rsidR="001E6B15" w:rsidRPr="00514EDC" w:rsidRDefault="001E6B15" w:rsidP="001E6B1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0AFFB0D0" w14:textId="6E7650C8" w:rsidR="001E6B15" w:rsidRPr="00514EDC" w:rsidRDefault="001E6B15" w:rsidP="001E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0E2ED077" w14:textId="4C05E917" w:rsidR="001E6B15" w:rsidRPr="00514EDC" w:rsidRDefault="001E6B15" w:rsidP="001E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Widow's, Widower's or Surviving Civil Partner's (Contributory) Pension</w:t>
            </w:r>
          </w:p>
        </w:tc>
        <w:tc>
          <w:tcPr>
            <w:tcW w:w="1213" w:type="dxa"/>
            <w:noWrap/>
          </w:tcPr>
          <w:p w14:paraId="350021D9" w14:textId="6DDDAFAA" w:rsidR="001E6B15" w:rsidRPr="00514EDC" w:rsidRDefault="001E6B15" w:rsidP="001E6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737</w:t>
            </w:r>
          </w:p>
        </w:tc>
        <w:tc>
          <w:tcPr>
            <w:tcW w:w="1960" w:type="dxa"/>
            <w:noWrap/>
            <w:vAlign w:val="bottom"/>
          </w:tcPr>
          <w:p w14:paraId="611F59A5" w14:textId="65FA3065" w:rsidR="001E6B15" w:rsidRPr="00514EDC" w:rsidRDefault="001E6B15" w:rsidP="001E6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2.8</w:t>
            </w:r>
            <w:r w:rsidRPr="00384C4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607C57B5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7DD55CD" w14:textId="77777777" w:rsidR="001E6B15" w:rsidRPr="00514EDC" w:rsidRDefault="001E6B15" w:rsidP="001E6B1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1319855" w14:textId="1E6CDBD1" w:rsidR="001E6B15" w:rsidRPr="00514EDC" w:rsidRDefault="001E6B15" w:rsidP="001E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66AD95EC" w14:textId="5139AA0E" w:rsidR="001E6B15" w:rsidRPr="00514EDC" w:rsidRDefault="001E6B15" w:rsidP="001E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Help with Funeral Costs</w:t>
            </w:r>
          </w:p>
        </w:tc>
        <w:tc>
          <w:tcPr>
            <w:tcW w:w="1213" w:type="dxa"/>
            <w:noWrap/>
          </w:tcPr>
          <w:p w14:paraId="2C5D5C8C" w14:textId="77DD75E3" w:rsidR="001E6B15" w:rsidRPr="00514EDC" w:rsidRDefault="001E6B15" w:rsidP="001E6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960" w:type="dxa"/>
            <w:noWrap/>
            <w:vAlign w:val="bottom"/>
          </w:tcPr>
          <w:p w14:paraId="14B435B0" w14:textId="1F00006A" w:rsidR="001E6B15" w:rsidRPr="00514EDC" w:rsidRDefault="001E6B15" w:rsidP="001E6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12.4</w:t>
            </w:r>
            <w:r w:rsidRPr="00384C4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454DFEC9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7334D44" w14:textId="77777777" w:rsidR="001E6B15" w:rsidRPr="00514EDC" w:rsidRDefault="001E6B15" w:rsidP="001E6B1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627F29C" w14:textId="46492436" w:rsidR="001E6B15" w:rsidRPr="00514EDC" w:rsidRDefault="001E6B15" w:rsidP="001E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65931A65" w14:textId="7EFF096D" w:rsidR="001E6B15" w:rsidRPr="00514EDC" w:rsidRDefault="001E6B15" w:rsidP="001E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Widow's, Widower's or Surviving Civil Partner's (Non-Contributory) Pension</w:t>
            </w:r>
          </w:p>
        </w:tc>
        <w:tc>
          <w:tcPr>
            <w:tcW w:w="1213" w:type="dxa"/>
            <w:noWrap/>
          </w:tcPr>
          <w:p w14:paraId="576878B8" w14:textId="09AFD65A" w:rsidR="001E6B15" w:rsidRPr="00514EDC" w:rsidRDefault="001E6B15" w:rsidP="001E6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960" w:type="dxa"/>
            <w:noWrap/>
            <w:vAlign w:val="bottom"/>
          </w:tcPr>
          <w:p w14:paraId="5DEC177D" w14:textId="53697284" w:rsidR="001E6B15" w:rsidRPr="00514EDC" w:rsidRDefault="001E6B15" w:rsidP="001E6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9.8</w:t>
            </w:r>
            <w:r w:rsidRPr="00384C4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59F76C26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A9D1C75" w14:textId="77777777" w:rsidR="001E6B15" w:rsidRPr="00514EDC" w:rsidRDefault="001E6B15" w:rsidP="001E6B1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859ADBD" w14:textId="37AA3981" w:rsidR="001E6B15" w:rsidRPr="00514EDC" w:rsidRDefault="001E6B15" w:rsidP="001E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036B0175" w14:textId="186CD6AB" w:rsidR="001E6B15" w:rsidRPr="00514EDC" w:rsidRDefault="001E6B15" w:rsidP="001E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Widow/Widower/Surviving Civil Partner Grant</w:t>
            </w:r>
          </w:p>
        </w:tc>
        <w:tc>
          <w:tcPr>
            <w:tcW w:w="1213" w:type="dxa"/>
            <w:noWrap/>
          </w:tcPr>
          <w:p w14:paraId="3B239828" w14:textId="33F43001" w:rsidR="001E6B15" w:rsidRPr="00514EDC" w:rsidRDefault="001E6B15" w:rsidP="001E6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960" w:type="dxa"/>
            <w:noWrap/>
            <w:vAlign w:val="bottom"/>
          </w:tcPr>
          <w:p w14:paraId="5F910847" w14:textId="436CA2AD" w:rsidR="001E6B15" w:rsidRPr="00514EDC" w:rsidRDefault="001E6B15" w:rsidP="001E6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</w:t>
            </w:r>
            <w:r w:rsidRPr="00384C4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2C60AC3D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0C6E281" w14:textId="77777777" w:rsidR="001E6B15" w:rsidRPr="00514EDC" w:rsidRDefault="001E6B15" w:rsidP="001E6B1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8EC4601" w14:textId="0020C746" w:rsidR="001E6B15" w:rsidRPr="00514EDC" w:rsidRDefault="001E6B15" w:rsidP="001E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7B4677B7" w14:textId="04896CB3" w:rsidR="001E6B15" w:rsidRPr="00514EDC" w:rsidRDefault="001E6B15" w:rsidP="001E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Guardian's Payment</w:t>
            </w:r>
          </w:p>
        </w:tc>
        <w:tc>
          <w:tcPr>
            <w:tcW w:w="1213" w:type="dxa"/>
            <w:noWrap/>
          </w:tcPr>
          <w:p w14:paraId="596BA223" w14:textId="31036726" w:rsidR="001E6B15" w:rsidRPr="00B22B8B" w:rsidRDefault="001E6B15" w:rsidP="001E6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1960" w:type="dxa"/>
            <w:noWrap/>
            <w:vAlign w:val="bottom"/>
          </w:tcPr>
          <w:p w14:paraId="1137FFE5" w14:textId="43423DA1" w:rsidR="001E6B15" w:rsidRPr="00514EDC" w:rsidRDefault="001E6B15" w:rsidP="001E6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6.0</w:t>
            </w:r>
            <w:r w:rsidRPr="00384C4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631BB06B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D47215E" w14:textId="3A85AB29" w:rsidR="001E6B15" w:rsidRPr="00514EDC" w:rsidRDefault="001E6B15" w:rsidP="001E6B1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6CD7E7BD" w14:textId="35041066" w:rsidR="001E6B15" w:rsidRPr="00514EDC" w:rsidRDefault="001E6B15" w:rsidP="001E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31E240A3" w14:textId="77F5DDFC" w:rsidR="001E6B15" w:rsidRPr="00514EDC" w:rsidRDefault="001E6B15" w:rsidP="001E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Special Funeral Grant (Occ. Injuries Scheme only)</w:t>
            </w:r>
          </w:p>
        </w:tc>
        <w:tc>
          <w:tcPr>
            <w:tcW w:w="1213" w:type="dxa"/>
            <w:noWrap/>
          </w:tcPr>
          <w:p w14:paraId="4FD6742C" w14:textId="5B74263C" w:rsidR="001E6B15" w:rsidRPr="00B22B8B" w:rsidRDefault="001E6B15" w:rsidP="001E6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60" w:type="dxa"/>
            <w:noWrap/>
            <w:vAlign w:val="bottom"/>
          </w:tcPr>
          <w:p w14:paraId="71339658" w14:textId="47514BD2" w:rsidR="001E6B15" w:rsidRPr="00514EDC" w:rsidRDefault="001E6B15" w:rsidP="001E6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.8</w:t>
            </w:r>
            <w:r w:rsidRPr="00384C44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6ABF292B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8BB9229" w14:textId="77777777" w:rsidR="001E6B15" w:rsidRPr="00514EDC" w:rsidRDefault="001E6B15" w:rsidP="001E6B1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E2EEBC" w14:textId="77777777" w:rsidR="001E6B15" w:rsidRPr="00514EDC" w:rsidRDefault="001E6B15" w:rsidP="001E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12ED89DA" w14:textId="2A545960" w:rsidR="001E6B15" w:rsidRPr="00514EDC" w:rsidRDefault="001E6B15" w:rsidP="001E6B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3DCE24DF" w14:textId="02C083B3" w:rsidR="001E6B15" w:rsidRPr="00514EDC" w:rsidRDefault="001E6B15" w:rsidP="001E6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,173</w:t>
            </w:r>
          </w:p>
        </w:tc>
        <w:tc>
          <w:tcPr>
            <w:tcW w:w="1960" w:type="dxa"/>
            <w:noWrap/>
          </w:tcPr>
          <w:p w14:paraId="28694D17" w14:textId="62ED6450" w:rsidR="001E6B15" w:rsidRPr="00514EDC" w:rsidRDefault="001E6B15" w:rsidP="001E6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36B55" w:rsidRPr="00514EDC" w14:paraId="6D5C76DD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</w:tcPr>
          <w:p w14:paraId="584515A6" w14:textId="5442063B" w:rsidR="00336B55" w:rsidRPr="00514EDC" w:rsidRDefault="001E6B15" w:rsidP="001E6B15">
            <w:pPr>
              <w:tabs>
                <w:tab w:val="center" w:pos="6540"/>
                <w:tab w:val="right" w:pos="13081"/>
              </w:tabs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336B55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Appeals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1.4%</w:t>
            </w:r>
          </w:p>
        </w:tc>
      </w:tr>
      <w:tr w:rsidR="001E6B15" w:rsidRPr="00514EDC" w14:paraId="4EFACFEF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AA98BC9" w14:textId="49768001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5564A065" w14:textId="621975C9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106A1EA2" w14:textId="05C88E8B" w:rsidR="00336B55" w:rsidRPr="00B4603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213" w:type="dxa"/>
            <w:noWrap/>
          </w:tcPr>
          <w:p w14:paraId="5225DB75" w14:textId="4DAF9F7D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1E6B1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960" w:type="dxa"/>
            <w:noWrap/>
            <w:vAlign w:val="bottom"/>
          </w:tcPr>
          <w:p w14:paraId="1160F099" w14:textId="6A1EFAE4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3</w:t>
            </w:r>
            <w:r w:rsidR="001E6B15">
              <w:rPr>
                <w:rFonts w:ascii="Calibri" w:hAnsi="Calibri" w:cs="Calibri"/>
                <w:sz w:val="20"/>
                <w:szCs w:val="20"/>
              </w:rPr>
              <w:t>6.4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1DBA8D80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CDEAFDC" w14:textId="77777777" w:rsidR="001E6B15" w:rsidRPr="00514EDC" w:rsidRDefault="001E6B15" w:rsidP="001E6B1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0D6E6E" w14:textId="45A47177" w:rsidR="001E6B15" w:rsidRPr="00514EDC" w:rsidRDefault="001E6B15" w:rsidP="001E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1C522DD5" w14:textId="50A1BC12" w:rsidR="001E6B15" w:rsidRPr="00B4603C" w:rsidRDefault="001E6B15" w:rsidP="001E6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213" w:type="dxa"/>
            <w:noWrap/>
          </w:tcPr>
          <w:p w14:paraId="17B4FCE1" w14:textId="01C70602" w:rsidR="001E6B15" w:rsidRDefault="001E6B15" w:rsidP="001E6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960" w:type="dxa"/>
            <w:noWrap/>
            <w:vAlign w:val="bottom"/>
          </w:tcPr>
          <w:p w14:paraId="1555F592" w14:textId="2B5A8B0A" w:rsidR="001E6B15" w:rsidRPr="00384C44" w:rsidRDefault="001E6B15" w:rsidP="001E6B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16.4%</w:t>
            </w:r>
          </w:p>
        </w:tc>
      </w:tr>
      <w:tr w:rsidR="001E6B15" w:rsidRPr="00514EDC" w14:paraId="3FA0B3C3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6C16066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39BD2CA" w14:textId="60E5F4EF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4BF26FE4" w14:textId="70F26118" w:rsidR="00336B55" w:rsidRPr="00B4603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1213" w:type="dxa"/>
            <w:noWrap/>
          </w:tcPr>
          <w:p w14:paraId="2EBB55DF" w14:textId="274D16A0" w:rsidR="00336B55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="001E6B1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60" w:type="dxa"/>
            <w:noWrap/>
            <w:vAlign w:val="bottom"/>
          </w:tcPr>
          <w:p w14:paraId="63DA0FE5" w14:textId="2D3EDBDF" w:rsidR="00336B55" w:rsidRPr="00514EDC" w:rsidRDefault="00336B5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</w:t>
            </w:r>
            <w:r w:rsidR="001E6B15">
              <w:rPr>
                <w:rFonts w:ascii="Calibri" w:hAnsi="Calibri" w:cs="Calibri"/>
                <w:sz w:val="20"/>
                <w:szCs w:val="20"/>
              </w:rPr>
              <w:t>5.7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3233D780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85EC6C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ECBB03E" w14:textId="14274270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77351F86" w14:textId="412C7F9B" w:rsidR="00336B55" w:rsidRPr="00B4603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13" w:type="dxa"/>
            <w:noWrap/>
          </w:tcPr>
          <w:p w14:paraId="4C075230" w14:textId="5CCA988E" w:rsidR="00336B55" w:rsidRDefault="00B22B8B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960" w:type="dxa"/>
            <w:noWrap/>
            <w:vAlign w:val="bottom"/>
          </w:tcPr>
          <w:p w14:paraId="4FE8D4AD" w14:textId="78240F6B" w:rsidR="00336B55" w:rsidRPr="00514EDC" w:rsidRDefault="00B22B8B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8.3</w:t>
            </w:r>
            <w:r w:rsidR="00336B5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7603903E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BDD2DD8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F349FB2" w14:textId="5489D3F8" w:rsidR="00336B55" w:rsidRPr="00514ED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40DF3C9E" w14:textId="4695AD7B" w:rsidR="00336B55" w:rsidRPr="00B4603C" w:rsidRDefault="00336B55" w:rsidP="00336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213" w:type="dxa"/>
            <w:noWrap/>
          </w:tcPr>
          <w:p w14:paraId="4F2541C7" w14:textId="4D89444E" w:rsidR="00336B55" w:rsidRPr="00BB1B54" w:rsidRDefault="001E6B1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B1B54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1960" w:type="dxa"/>
            <w:noWrap/>
            <w:vAlign w:val="bottom"/>
          </w:tcPr>
          <w:p w14:paraId="63595AF7" w14:textId="7030221A" w:rsidR="00336B55" w:rsidRPr="00514EDC" w:rsidRDefault="001E6B15" w:rsidP="00336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5.9</w:t>
            </w:r>
            <w:r w:rsidR="00336B5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E6B15" w:rsidRPr="00514EDC" w14:paraId="55541578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BFAC97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04CD820" w14:textId="2BC3F13D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0F0C111B" w14:textId="170A7F3D" w:rsidR="00336B55" w:rsidRPr="00B4603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1213" w:type="dxa"/>
            <w:noWrap/>
          </w:tcPr>
          <w:p w14:paraId="5CF8E53D" w14:textId="32019CE9" w:rsidR="00336B55" w:rsidRPr="00BB1B54" w:rsidRDefault="00BB1B54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B1B54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1960" w:type="dxa"/>
            <w:noWrap/>
            <w:vAlign w:val="bottom"/>
          </w:tcPr>
          <w:p w14:paraId="537F4A59" w14:textId="6D012B77" w:rsidR="00336B55" w:rsidRPr="00514EDC" w:rsidRDefault="00BB1B54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</w:t>
            </w:r>
            <w:r w:rsidR="00336B5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B1B54" w:rsidRPr="00514EDC" w14:paraId="15C0DC11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0E0AA40" w14:textId="77777777" w:rsidR="00BB1B54" w:rsidRPr="00514EDC" w:rsidRDefault="00BB1B54" w:rsidP="00BB1B54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5F03064" w14:textId="42AD1D94" w:rsidR="00BB1B54" w:rsidRPr="00514ED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7A7D4FAE" w14:textId="06549421" w:rsidR="00BB1B54" w:rsidRPr="00B4603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1213" w:type="dxa"/>
            <w:noWrap/>
          </w:tcPr>
          <w:p w14:paraId="3466C0DF" w14:textId="71F44495" w:rsidR="00BB1B54" w:rsidRPr="00BB1B54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960" w:type="dxa"/>
            <w:noWrap/>
            <w:vAlign w:val="bottom"/>
          </w:tcPr>
          <w:p w14:paraId="6501EBD3" w14:textId="1CABEA12" w:rsidR="00BB1B54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</w:tr>
      <w:tr w:rsidR="001E6B15" w:rsidRPr="00514EDC" w14:paraId="7184F1AB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8399556" w14:textId="77777777" w:rsidR="00336B55" w:rsidRPr="00514EDC" w:rsidRDefault="00336B55" w:rsidP="00336B55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422F7A1" w14:textId="112CC2C5" w:rsidR="00336B55" w:rsidRPr="00514ED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E37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5C82D133" w14:textId="7D38B4C3" w:rsidR="00336B55" w:rsidRPr="00B4603C" w:rsidRDefault="00336B55" w:rsidP="00336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1213" w:type="dxa"/>
            <w:noWrap/>
          </w:tcPr>
          <w:p w14:paraId="21A07915" w14:textId="5AC72899" w:rsidR="00336B55" w:rsidRPr="00BB1B54" w:rsidRDefault="00BB1B54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960" w:type="dxa"/>
            <w:noWrap/>
            <w:vAlign w:val="bottom"/>
          </w:tcPr>
          <w:p w14:paraId="2451CF28" w14:textId="716C6749" w:rsidR="00336B55" w:rsidRPr="00514EDC" w:rsidRDefault="00336B55" w:rsidP="00336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2.</w:t>
            </w:r>
            <w:r w:rsidR="00BB1B54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B1B54" w:rsidRPr="00514EDC" w14:paraId="5B179A49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B589241" w14:textId="77777777" w:rsidR="00BB1B54" w:rsidRPr="00514EDC" w:rsidRDefault="00BB1B54" w:rsidP="00BB1B54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FEFADD1" w14:textId="0BF68A98" w:rsidR="00BB1B54" w:rsidRPr="00E37DA3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E37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8EBFB79" w14:textId="0C2FB187" w:rsidR="00BB1B54" w:rsidRPr="00B4603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213" w:type="dxa"/>
            <w:noWrap/>
          </w:tcPr>
          <w:p w14:paraId="501B34E9" w14:textId="74CCA091" w:rsidR="00BB1B54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1B54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960" w:type="dxa"/>
            <w:noWrap/>
            <w:vAlign w:val="bottom"/>
          </w:tcPr>
          <w:p w14:paraId="3EC9B453" w14:textId="1E1865DB" w:rsidR="00BB1B54" w:rsidRPr="00384C44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</w:tr>
      <w:tr w:rsidR="00BB1B54" w:rsidRPr="00514EDC" w14:paraId="6FE3ADBB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53CB6EB" w14:textId="77777777" w:rsidR="00BB1B54" w:rsidRPr="00514EDC" w:rsidRDefault="00BB1B54" w:rsidP="00BB1B54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541FF7B" w14:textId="4BBAACD0" w:rsidR="00BB1B54" w:rsidRPr="00514EDC" w:rsidRDefault="00BB1B54" w:rsidP="00BB1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5FF2EEAB" w14:textId="53848AD7" w:rsidR="00BB1B54" w:rsidRPr="00B4603C" w:rsidRDefault="00BB1B54" w:rsidP="00BB1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213" w:type="dxa"/>
            <w:noWrap/>
          </w:tcPr>
          <w:p w14:paraId="05BAFFEC" w14:textId="6B1C6547" w:rsidR="00BB1B54" w:rsidRPr="00BB1B54" w:rsidRDefault="00BB1B54" w:rsidP="00BB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960" w:type="dxa"/>
            <w:noWrap/>
            <w:vAlign w:val="bottom"/>
          </w:tcPr>
          <w:p w14:paraId="71F8C67D" w14:textId="5FA0EEC4" w:rsidR="00BB1B54" w:rsidRPr="00514EDC" w:rsidRDefault="00BB1B54" w:rsidP="00BB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</w:tr>
      <w:tr w:rsidR="00BB1B54" w:rsidRPr="00514EDC" w14:paraId="3965E4FB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651CE41" w14:textId="77777777" w:rsidR="00BB1B54" w:rsidRPr="00514EDC" w:rsidRDefault="00BB1B54" w:rsidP="00BB1B54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B627446" w14:textId="08ACBE6F" w:rsidR="00BB1B54" w:rsidRPr="00514ED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2B13610C" w14:textId="66124E50" w:rsidR="00BB1B54" w:rsidRPr="00B4603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213" w:type="dxa"/>
            <w:noWrap/>
          </w:tcPr>
          <w:p w14:paraId="217EC501" w14:textId="47494DA4" w:rsidR="00BB1B54" w:rsidRPr="00BB1B54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60" w:type="dxa"/>
            <w:noWrap/>
            <w:vAlign w:val="bottom"/>
          </w:tcPr>
          <w:p w14:paraId="17588152" w14:textId="111E7377" w:rsidR="00BB1B54" w:rsidRPr="00514EDC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BB1B54" w:rsidRPr="00514EDC" w14:paraId="765E1AD6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E0DAECA" w14:textId="77777777" w:rsidR="00BB1B54" w:rsidRPr="00514EDC" w:rsidRDefault="00BB1B54" w:rsidP="00BB1B54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DF75CA4" w14:textId="4C86EB79" w:rsidR="00BB1B54" w:rsidRPr="00514EDC" w:rsidRDefault="00BB1B54" w:rsidP="00BB1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E37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25A9D094" w14:textId="6F046356" w:rsidR="00BB1B54" w:rsidRPr="00B4603C" w:rsidRDefault="00BB1B54" w:rsidP="00BB1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1213" w:type="dxa"/>
            <w:noWrap/>
          </w:tcPr>
          <w:p w14:paraId="7EB37ECD" w14:textId="183F37C7" w:rsidR="00BB1B54" w:rsidRPr="00BB1B54" w:rsidRDefault="00BB1B54" w:rsidP="00BB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960" w:type="dxa"/>
            <w:noWrap/>
            <w:vAlign w:val="bottom"/>
          </w:tcPr>
          <w:p w14:paraId="471471CA" w14:textId="4292B6A8" w:rsidR="00BB1B54" w:rsidRPr="00514EDC" w:rsidRDefault="00BB1B54" w:rsidP="00BB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</w:tr>
      <w:tr w:rsidR="00BB1B54" w:rsidRPr="00514EDC" w14:paraId="5F5C137B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39108A7" w14:textId="77777777" w:rsidR="00BB1B54" w:rsidRPr="00514EDC" w:rsidRDefault="00BB1B54" w:rsidP="00BB1B54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0594E1" w14:textId="068E12CE" w:rsidR="00BB1B54" w:rsidRPr="00514ED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672D6E00" w14:textId="13740AC8" w:rsidR="00BB1B54" w:rsidRPr="00B4603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1213" w:type="dxa"/>
            <w:noWrap/>
          </w:tcPr>
          <w:p w14:paraId="54E1F65A" w14:textId="7FBEF9B6" w:rsidR="00BB1B54" w:rsidRPr="00BB1B54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60" w:type="dxa"/>
            <w:noWrap/>
            <w:vAlign w:val="bottom"/>
          </w:tcPr>
          <w:p w14:paraId="7BB4BA4D" w14:textId="21C797DD" w:rsidR="00BB1B54" w:rsidRPr="00514EDC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</w:tr>
      <w:tr w:rsidR="00BB1B54" w:rsidRPr="00514EDC" w14:paraId="7436ED0E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1689A1" w14:textId="77777777" w:rsidR="00BB1B54" w:rsidRPr="00514EDC" w:rsidRDefault="00BB1B54" w:rsidP="00BB1B54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CAAC52C" w14:textId="452CD50F" w:rsidR="00BB1B54" w:rsidRPr="00514EDC" w:rsidRDefault="00BB1B54" w:rsidP="00BB1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1E5B011A" w14:textId="63F66CA6" w:rsidR="00BB1B54" w:rsidRPr="00B4603C" w:rsidRDefault="00BB1B54" w:rsidP="00BB1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213" w:type="dxa"/>
            <w:noWrap/>
          </w:tcPr>
          <w:p w14:paraId="24460D4D" w14:textId="65698031" w:rsidR="00BB1B54" w:rsidRPr="00BB1B54" w:rsidRDefault="00BB1B54" w:rsidP="00BB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960" w:type="dxa"/>
            <w:noWrap/>
            <w:vAlign w:val="bottom"/>
          </w:tcPr>
          <w:p w14:paraId="2E79080F" w14:textId="0BC5DC38" w:rsidR="00BB1B54" w:rsidRPr="00514EDC" w:rsidRDefault="00BB1B54" w:rsidP="00BB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</w:tr>
      <w:tr w:rsidR="00BB1B54" w:rsidRPr="00514EDC" w14:paraId="4F8C5692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4F952CD" w14:textId="77777777" w:rsidR="00BB1B54" w:rsidRPr="00514EDC" w:rsidRDefault="00BB1B54" w:rsidP="00BB1B54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BEA7D48" w14:textId="1941F758" w:rsidR="00BB1B54" w:rsidRPr="00514ED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0DD501E9" w14:textId="12BA9A67" w:rsidR="00BB1B54" w:rsidRPr="00B4603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460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1213" w:type="dxa"/>
            <w:noWrap/>
          </w:tcPr>
          <w:p w14:paraId="3FB6F773" w14:textId="0872C78F" w:rsidR="00BB1B54" w:rsidRPr="00BB1B54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60" w:type="dxa"/>
            <w:noWrap/>
            <w:vAlign w:val="bottom"/>
          </w:tcPr>
          <w:p w14:paraId="693FCC45" w14:textId="6221645C" w:rsidR="00BB1B54" w:rsidRPr="00514EDC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384C44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3%</w:t>
            </w:r>
          </w:p>
        </w:tc>
      </w:tr>
      <w:tr w:rsidR="00BB1B54" w:rsidRPr="00514EDC" w14:paraId="6850AF16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38C77C" w14:textId="266E8151" w:rsidR="00BB1B54" w:rsidRPr="00514EDC" w:rsidRDefault="00BB1B54" w:rsidP="00BB1B54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5D49B131" w14:textId="7863CFC6" w:rsidR="00BB1B54" w:rsidRPr="00514EDC" w:rsidRDefault="00BB1B54" w:rsidP="00BB1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</w:tcPr>
          <w:p w14:paraId="6F1F9A23" w14:textId="2826C67B" w:rsidR="00BB1B54" w:rsidRPr="00514EDC" w:rsidRDefault="00BB1B54" w:rsidP="00BB1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2A691BCA" w14:textId="506C9BA0" w:rsidR="00BB1B54" w:rsidRDefault="00BB1B54" w:rsidP="00BB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169</w:t>
            </w:r>
          </w:p>
        </w:tc>
        <w:tc>
          <w:tcPr>
            <w:tcW w:w="1960" w:type="dxa"/>
            <w:noWrap/>
          </w:tcPr>
          <w:p w14:paraId="1D5BDD97" w14:textId="7AFB8247" w:rsidR="00BB1B54" w:rsidRPr="00514EDC" w:rsidRDefault="00BB1B54" w:rsidP="00BB1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6CCD58CB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  <w:hideMark/>
          </w:tcPr>
          <w:p w14:paraId="1C1500D3" w14:textId="1BFFAD27" w:rsidR="00942712" w:rsidRPr="00514EDC" w:rsidRDefault="00BB1B54" w:rsidP="00BB1B54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Activation Schemes, Education and Training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1.3%</w:t>
            </w:r>
          </w:p>
        </w:tc>
      </w:tr>
      <w:tr w:rsidR="003B6F50" w:rsidRPr="00514EDC" w14:paraId="66978295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CD46227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1AC63621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41176029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Education Allowance (BTEA)</w:t>
            </w:r>
          </w:p>
        </w:tc>
        <w:tc>
          <w:tcPr>
            <w:tcW w:w="1213" w:type="dxa"/>
            <w:noWrap/>
            <w:hideMark/>
          </w:tcPr>
          <w:p w14:paraId="38D0EC5F" w14:textId="5DA11051" w:rsidR="00D55407" w:rsidRPr="00514EDC" w:rsidRDefault="00BB1B54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383</w:t>
            </w:r>
          </w:p>
        </w:tc>
        <w:tc>
          <w:tcPr>
            <w:tcW w:w="1960" w:type="dxa"/>
            <w:noWrap/>
            <w:vAlign w:val="bottom"/>
          </w:tcPr>
          <w:p w14:paraId="4208CC6E" w14:textId="4814A093" w:rsidR="00D55407" w:rsidRPr="00D55407" w:rsidRDefault="00D55407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3</w:t>
            </w:r>
            <w:r w:rsidR="00BB1B54">
              <w:rPr>
                <w:rFonts w:ascii="Calibri" w:hAnsi="Calibri" w:cs="Calibri"/>
                <w:sz w:val="20"/>
                <w:szCs w:val="20"/>
              </w:rPr>
              <w:t>5.1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6ABFB7CF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D797A2D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850E758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72C7CA05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Community Employment (CE)</w:t>
            </w:r>
          </w:p>
        </w:tc>
        <w:tc>
          <w:tcPr>
            <w:tcW w:w="1213" w:type="dxa"/>
            <w:noWrap/>
            <w:hideMark/>
          </w:tcPr>
          <w:p w14:paraId="759E24B7" w14:textId="12A15DA7" w:rsidR="00D55407" w:rsidRPr="00514EDC" w:rsidRDefault="00BB1B54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271</w:t>
            </w:r>
          </w:p>
        </w:tc>
        <w:tc>
          <w:tcPr>
            <w:tcW w:w="1960" w:type="dxa"/>
            <w:noWrap/>
            <w:vAlign w:val="bottom"/>
          </w:tcPr>
          <w:p w14:paraId="4EF366E8" w14:textId="3117C760" w:rsidR="00D55407" w:rsidRPr="00D55407" w:rsidRDefault="00BB1B54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24.8</w:t>
            </w:r>
            <w:r w:rsidR="00D5540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7526FF3C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7FB5EC2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6F1B28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7E71AFD5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Work Enterprise Allowance (BTWEA)</w:t>
            </w:r>
          </w:p>
        </w:tc>
        <w:tc>
          <w:tcPr>
            <w:tcW w:w="1213" w:type="dxa"/>
            <w:noWrap/>
            <w:hideMark/>
          </w:tcPr>
          <w:p w14:paraId="6A738A91" w14:textId="35BE842B" w:rsidR="00D55407" w:rsidRPr="00514EDC" w:rsidRDefault="00BB1B54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215</w:t>
            </w:r>
          </w:p>
        </w:tc>
        <w:tc>
          <w:tcPr>
            <w:tcW w:w="1960" w:type="dxa"/>
            <w:noWrap/>
            <w:vAlign w:val="bottom"/>
          </w:tcPr>
          <w:p w14:paraId="6D97D72E" w14:textId="0BDEE8C2" w:rsidR="00D55407" w:rsidRPr="00D55407" w:rsidRDefault="00D55407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1</w:t>
            </w:r>
            <w:r w:rsidR="00BB1B54">
              <w:rPr>
                <w:rFonts w:ascii="Calibri" w:hAnsi="Calibri" w:cs="Calibri"/>
                <w:sz w:val="20"/>
                <w:szCs w:val="20"/>
              </w:rPr>
              <w:t>9.7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B1B54" w:rsidRPr="00514EDC" w14:paraId="2397EF9A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895AEEA" w14:textId="77777777" w:rsidR="00BB1B54" w:rsidRPr="00514EDC" w:rsidRDefault="00BB1B54" w:rsidP="00BB1B54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16430F5" w14:textId="50E33CE0" w:rsidR="00BB1B54" w:rsidRPr="00514ED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1BB6FADA" w14:textId="38A332A5" w:rsidR="00BB1B54" w:rsidRPr="00514EDC" w:rsidRDefault="00BB1B54" w:rsidP="00BB1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JobPath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Seetec/Turas Nua</w:t>
            </w:r>
          </w:p>
        </w:tc>
        <w:tc>
          <w:tcPr>
            <w:tcW w:w="1213" w:type="dxa"/>
            <w:noWrap/>
          </w:tcPr>
          <w:p w14:paraId="55C23A7C" w14:textId="00415333" w:rsidR="00BB1B54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BB1B5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</w:t>
            </w:r>
          </w:p>
        </w:tc>
        <w:tc>
          <w:tcPr>
            <w:tcW w:w="1960" w:type="dxa"/>
            <w:noWrap/>
            <w:vAlign w:val="bottom"/>
          </w:tcPr>
          <w:p w14:paraId="174A9738" w14:textId="46CA9A99" w:rsidR="00BB1B54" w:rsidRPr="00D55407" w:rsidRDefault="00BB1B54" w:rsidP="00BB1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</w:tr>
      <w:tr w:rsidR="003B6F50" w:rsidRPr="00514EDC" w14:paraId="00211219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41AA6FE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D854467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3C9DED13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Tús</w:t>
            </w:r>
          </w:p>
        </w:tc>
        <w:tc>
          <w:tcPr>
            <w:tcW w:w="1213" w:type="dxa"/>
            <w:noWrap/>
            <w:hideMark/>
          </w:tcPr>
          <w:p w14:paraId="119CBA96" w14:textId="22E0D23C" w:rsidR="00D55407" w:rsidRPr="00514EDC" w:rsidRDefault="00BB1B54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</w:t>
            </w:r>
          </w:p>
        </w:tc>
        <w:tc>
          <w:tcPr>
            <w:tcW w:w="1960" w:type="dxa"/>
            <w:noWrap/>
            <w:vAlign w:val="bottom"/>
          </w:tcPr>
          <w:p w14:paraId="44AEC750" w14:textId="642AEA4F" w:rsidR="00D55407" w:rsidRPr="00D55407" w:rsidRDefault="00BB1B54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3.9</w:t>
            </w:r>
            <w:r w:rsidR="00D55407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4D7E5491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BFE7E1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02F6F51" w14:textId="1EC01699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46CE50B2" w14:textId="4A2FB4F0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Rural Social Scheme</w:t>
            </w:r>
          </w:p>
        </w:tc>
        <w:tc>
          <w:tcPr>
            <w:tcW w:w="1213" w:type="dxa"/>
            <w:noWrap/>
          </w:tcPr>
          <w:p w14:paraId="73FA99A6" w14:textId="30CD7352" w:rsidR="00604776" w:rsidRPr="00514EDC" w:rsidRDefault="00BB1B54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960" w:type="dxa"/>
            <w:noWrap/>
            <w:vAlign w:val="bottom"/>
          </w:tcPr>
          <w:p w14:paraId="6FE55F1A" w14:textId="78CC09E2" w:rsidR="00604776" w:rsidRPr="00D55407" w:rsidRDefault="00604776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2.</w:t>
            </w:r>
            <w:r w:rsidR="00BB1B54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4D308B09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BC9E41B" w14:textId="77777777" w:rsidR="00604776" w:rsidRPr="00514EDC" w:rsidRDefault="00604776" w:rsidP="006047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40E615" w14:textId="64957AB8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53C77A49" w14:textId="5591D443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Short-Term Enterprise Allowance</w:t>
            </w:r>
          </w:p>
        </w:tc>
        <w:tc>
          <w:tcPr>
            <w:tcW w:w="1213" w:type="dxa"/>
            <w:noWrap/>
          </w:tcPr>
          <w:p w14:paraId="26AB2760" w14:textId="221EF6C2" w:rsidR="00604776" w:rsidRPr="00514EDC" w:rsidRDefault="00604776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B1B54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60" w:type="dxa"/>
            <w:noWrap/>
            <w:vAlign w:val="bottom"/>
          </w:tcPr>
          <w:p w14:paraId="0F125416" w14:textId="5DE4E9AA" w:rsidR="00604776" w:rsidRPr="00D55407" w:rsidRDefault="00604776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2.</w:t>
            </w:r>
            <w:r w:rsidR="00BB1B54"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5E4B862F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EBBF4BC" w14:textId="77777777" w:rsidR="00604776" w:rsidRPr="00514EDC" w:rsidRDefault="00604776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BA894C8" w14:textId="2B7F21BD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7D60973E" w14:textId="473E0DB3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Part-time Education Option (PTEO)</w:t>
            </w:r>
          </w:p>
        </w:tc>
        <w:tc>
          <w:tcPr>
            <w:tcW w:w="1213" w:type="dxa"/>
            <w:noWrap/>
          </w:tcPr>
          <w:p w14:paraId="7D971683" w14:textId="337B0D93" w:rsidR="00604776" w:rsidRPr="00B22B8B" w:rsidRDefault="00BB1B54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960" w:type="dxa"/>
            <w:noWrap/>
            <w:vAlign w:val="bottom"/>
          </w:tcPr>
          <w:p w14:paraId="28479C7F" w14:textId="7D8E9127" w:rsidR="00604776" w:rsidRPr="00D55407" w:rsidRDefault="00BB1B54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2.2</w:t>
            </w:r>
            <w:r w:rsidR="00604776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BB1B54" w:rsidRPr="00514EDC" w14:paraId="434627C9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8AE20CF" w14:textId="77777777" w:rsidR="00BB1B54" w:rsidRPr="00514EDC" w:rsidRDefault="00BB1B54" w:rsidP="00604776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B2D7512" w14:textId="1C9898FC" w:rsidR="00BB1B54" w:rsidRPr="00514EDC" w:rsidRDefault="00BB1B54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79F12580" w14:textId="41BB00B7" w:rsidR="00BB1B54" w:rsidRPr="00514EDC" w:rsidRDefault="00BB1B54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B1B54">
              <w:rPr>
                <w:rFonts w:ascii="Calibri" w:hAnsi="Calibri" w:cs="Calibri"/>
                <w:b/>
                <w:bCs/>
                <w:sz w:val="20"/>
                <w:szCs w:val="20"/>
              </w:rPr>
              <w:t>LAES (Local Area Employment Services)</w:t>
            </w:r>
          </w:p>
        </w:tc>
        <w:tc>
          <w:tcPr>
            <w:tcW w:w="1213" w:type="dxa"/>
            <w:noWrap/>
          </w:tcPr>
          <w:p w14:paraId="3338AA45" w14:textId="74FEB240" w:rsidR="00BB1B54" w:rsidRPr="00B22B8B" w:rsidRDefault="00BB1B54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960" w:type="dxa"/>
            <w:noWrap/>
            <w:vAlign w:val="bottom"/>
          </w:tcPr>
          <w:p w14:paraId="1FE8DBD4" w14:textId="54A16FF9" w:rsidR="00BB1B54" w:rsidRPr="00BB1B54" w:rsidRDefault="00BB1B54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B1B54"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</w:tr>
      <w:tr w:rsidR="003B6F50" w:rsidRPr="00514EDC" w14:paraId="2FD77EF9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8AC377C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1D95C79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4ABD7249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JobsPlus</w:t>
            </w:r>
            <w:proofErr w:type="spellEnd"/>
          </w:p>
        </w:tc>
        <w:tc>
          <w:tcPr>
            <w:tcW w:w="1213" w:type="dxa"/>
            <w:noWrap/>
            <w:hideMark/>
          </w:tcPr>
          <w:p w14:paraId="60D63CAD" w14:textId="09E37D82" w:rsidR="00D55407" w:rsidRPr="00B22B8B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B1B5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60" w:type="dxa"/>
            <w:noWrap/>
            <w:vAlign w:val="bottom"/>
          </w:tcPr>
          <w:p w14:paraId="15E290BE" w14:textId="015EC74A" w:rsidR="00D55407" w:rsidRPr="00D55407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1.2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83A35" w:rsidRPr="00514EDC" w14:paraId="730F6D0F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E8B6A6A" w14:textId="77777777" w:rsidR="00783A35" w:rsidRPr="00514EDC" w:rsidRDefault="00783A35" w:rsidP="00D55407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57E2C38" w14:textId="3B374A51" w:rsidR="00783A35" w:rsidRPr="00514EDC" w:rsidRDefault="00783A35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54730D4D" w14:textId="7F58629F" w:rsidR="00783A35" w:rsidRPr="00783A35" w:rsidRDefault="00783A35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83A35">
              <w:rPr>
                <w:rFonts w:ascii="Calibri" w:hAnsi="Calibri" w:cs="Calibri"/>
                <w:b/>
                <w:bCs/>
                <w:sz w:val="20"/>
                <w:szCs w:val="20"/>
              </w:rPr>
              <w:t>Work Placement Experience Programme (WPEP)</w:t>
            </w:r>
          </w:p>
        </w:tc>
        <w:tc>
          <w:tcPr>
            <w:tcW w:w="1213" w:type="dxa"/>
            <w:noWrap/>
          </w:tcPr>
          <w:p w14:paraId="5CD21C36" w14:textId="24E782DA" w:rsidR="00783A35" w:rsidRPr="00B22B8B" w:rsidRDefault="00783A35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83A3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960" w:type="dxa"/>
            <w:noWrap/>
            <w:vAlign w:val="bottom"/>
          </w:tcPr>
          <w:p w14:paraId="03912A46" w14:textId="43349EE3" w:rsidR="00783A35" w:rsidRPr="00D55407" w:rsidRDefault="00783A35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</w:t>
            </w:r>
          </w:p>
        </w:tc>
      </w:tr>
      <w:tr w:rsidR="003B6F50" w:rsidRPr="00514EDC" w14:paraId="7FCB963F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92EE7E7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78373C5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28FD00F1" w14:textId="77777777" w:rsidR="00D55407" w:rsidRPr="00514EDC" w:rsidRDefault="00D55407" w:rsidP="00D55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Part-Time Job Incentive Scheme (PTJI)</w:t>
            </w:r>
          </w:p>
        </w:tc>
        <w:tc>
          <w:tcPr>
            <w:tcW w:w="1213" w:type="dxa"/>
            <w:noWrap/>
            <w:hideMark/>
          </w:tcPr>
          <w:p w14:paraId="0D19F61F" w14:textId="43C98422" w:rsidR="00D55407" w:rsidRPr="00B22B8B" w:rsidRDefault="00783A35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60" w:type="dxa"/>
            <w:noWrap/>
            <w:vAlign w:val="bottom"/>
          </w:tcPr>
          <w:p w14:paraId="3803AB33" w14:textId="4A67F26F" w:rsidR="00D55407" w:rsidRPr="00D55407" w:rsidRDefault="00D55407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0.</w:t>
            </w:r>
            <w:r w:rsidR="00B22B8B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1A554F20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4FDD1B" w14:textId="77777777" w:rsidR="00D55407" w:rsidRPr="00514EDC" w:rsidRDefault="00D55407" w:rsidP="00D554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2E23624" w14:textId="77777777" w:rsidR="00D55407" w:rsidRPr="00514EDC" w:rsidRDefault="00D55407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4B43DB0B" w14:textId="0067E5F2" w:rsidR="00D55407" w:rsidRPr="00514EDC" w:rsidRDefault="00783A35" w:rsidP="00D55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Gateway</w:t>
            </w:r>
          </w:p>
        </w:tc>
        <w:tc>
          <w:tcPr>
            <w:tcW w:w="1213" w:type="dxa"/>
            <w:noWrap/>
          </w:tcPr>
          <w:p w14:paraId="05371848" w14:textId="005F2C3D" w:rsidR="00D55407" w:rsidRPr="00514EDC" w:rsidRDefault="00783A35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60" w:type="dxa"/>
            <w:noWrap/>
            <w:vAlign w:val="bottom"/>
          </w:tcPr>
          <w:p w14:paraId="2DAB291F" w14:textId="0F8AA48B" w:rsidR="00D55407" w:rsidRPr="00D55407" w:rsidRDefault="00D55407" w:rsidP="00DA61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0.</w:t>
            </w:r>
            <w:r w:rsidR="00783A3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0A7FAE93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AB0471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7A35162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2F76005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CF78DA6" w14:textId="36F5F584" w:rsidR="00942712" w:rsidRPr="00514EDC" w:rsidRDefault="00942712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BB1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092</w:t>
            </w:r>
          </w:p>
        </w:tc>
        <w:tc>
          <w:tcPr>
            <w:tcW w:w="1960" w:type="dxa"/>
            <w:noWrap/>
            <w:hideMark/>
          </w:tcPr>
          <w:p w14:paraId="2002122B" w14:textId="77777777" w:rsidR="00942712" w:rsidRPr="00514EDC" w:rsidRDefault="00942712" w:rsidP="00DA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0D6CC4DD" w14:textId="77777777" w:rsidTr="00BB5FBA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  <w:hideMark/>
          </w:tcPr>
          <w:p w14:paraId="0F8C1E22" w14:textId="60EFEE09" w:rsidR="00942712" w:rsidRPr="00514EDC" w:rsidRDefault="00783A35" w:rsidP="00783A35">
            <w:pPr>
              <w:tabs>
                <w:tab w:val="center" w:pos="6540"/>
                <w:tab w:val="right" w:pos="13081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Payments and Work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0.8%</w:t>
            </w:r>
          </w:p>
        </w:tc>
      </w:tr>
      <w:tr w:rsidR="003B6F50" w:rsidRPr="00514EDC" w14:paraId="3DA74D2E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0C902D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hideMark/>
          </w:tcPr>
          <w:p w14:paraId="5A7EC08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4604" w:type="dxa"/>
            <w:hideMark/>
          </w:tcPr>
          <w:p w14:paraId="4BADE83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1213" w:type="dxa"/>
            <w:noWrap/>
            <w:hideMark/>
          </w:tcPr>
          <w:p w14:paraId="69B37880" w14:textId="2B69E3B2" w:rsidR="00942712" w:rsidRPr="00514EDC" w:rsidRDefault="00783A3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693</w:t>
            </w:r>
          </w:p>
        </w:tc>
        <w:tc>
          <w:tcPr>
            <w:tcW w:w="1960" w:type="dxa"/>
            <w:noWrap/>
            <w:hideMark/>
          </w:tcPr>
          <w:p w14:paraId="2522A882" w14:textId="77777777" w:rsidR="00942712" w:rsidRPr="00514EDC" w:rsidRDefault="00942712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3B6F50" w:rsidRPr="00514EDC" w14:paraId="256ECE2A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648C24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40517B67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0F7E9F3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11D6C65A" w14:textId="2D44E970" w:rsidR="00942712" w:rsidRPr="00514EDC" w:rsidRDefault="00783A35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693</w:t>
            </w:r>
          </w:p>
        </w:tc>
        <w:tc>
          <w:tcPr>
            <w:tcW w:w="1960" w:type="dxa"/>
            <w:noWrap/>
            <w:hideMark/>
          </w:tcPr>
          <w:p w14:paraId="77843193" w14:textId="77777777" w:rsidR="00942712" w:rsidRPr="00514EDC" w:rsidRDefault="00942712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27D036D9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1" w:type="dxa"/>
            <w:gridSpan w:val="5"/>
            <w:noWrap/>
            <w:hideMark/>
          </w:tcPr>
          <w:p w14:paraId="26E7DB2E" w14:textId="6D4FB02F" w:rsidR="00942712" w:rsidRPr="00514EDC" w:rsidRDefault="00B22B8B" w:rsidP="00B22B8B">
            <w:pPr>
              <w:tabs>
                <w:tab w:val="center" w:pos="6752"/>
                <w:tab w:val="right" w:pos="13505"/>
              </w:tabs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Farmers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0.2%</w:t>
            </w:r>
          </w:p>
        </w:tc>
      </w:tr>
      <w:tr w:rsidR="003B6F50" w:rsidRPr="00514EDC" w14:paraId="3BC0A662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D4F31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797E34B5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604" w:type="dxa"/>
            <w:noWrap/>
            <w:hideMark/>
          </w:tcPr>
          <w:p w14:paraId="79B8FA1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213" w:type="dxa"/>
            <w:noWrap/>
            <w:hideMark/>
          </w:tcPr>
          <w:p w14:paraId="485E30D2" w14:textId="52B0D9E6" w:rsidR="00942712" w:rsidRPr="00514EDC" w:rsidRDefault="00942712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13</w:t>
            </w:r>
            <w:r w:rsidR="0011111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60" w:type="dxa"/>
            <w:noWrap/>
          </w:tcPr>
          <w:p w14:paraId="6083CF9D" w14:textId="5DAC79B3" w:rsidR="00942712" w:rsidRPr="00514EDC" w:rsidRDefault="00111119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</w:t>
            </w:r>
            <w:r w:rsidR="000B2348">
              <w:rPr>
                <w:rFonts w:ascii="Calibri" w:hAnsi="Calibri" w:cs="Calibri"/>
                <w:sz w:val="20"/>
                <w:szCs w:val="20"/>
              </w:rPr>
              <w:t>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4271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0E2CDF46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8BBCA1A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74532BF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  <w:hideMark/>
          </w:tcPr>
          <w:p w14:paraId="04B8811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353BF4B7" w14:textId="2DB84D27" w:rsidR="00942712" w:rsidRPr="00514EDC" w:rsidRDefault="0021544E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1960" w:type="dxa"/>
            <w:noWrap/>
          </w:tcPr>
          <w:p w14:paraId="5827E945" w14:textId="1D330349" w:rsidR="00942712" w:rsidRPr="00514EDC" w:rsidRDefault="00111119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 w:rsidR="00942712" w:rsidRPr="00514EDC">
              <w:rPr>
                <w:rFonts w:ascii="Calibri" w:hAnsi="Calibri" w:cs="Calibri"/>
                <w:sz w:val="20"/>
                <w:szCs w:val="20"/>
              </w:rPr>
              <w:t>.</w:t>
            </w:r>
            <w:r w:rsidR="008A4BFE">
              <w:rPr>
                <w:rFonts w:ascii="Calibri" w:hAnsi="Calibri" w:cs="Calibri"/>
                <w:sz w:val="20"/>
                <w:szCs w:val="20"/>
              </w:rPr>
              <w:t>3</w:t>
            </w:r>
            <w:r w:rsidR="00942712" w:rsidRPr="00514EDC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3B6F50" w:rsidRPr="00514EDC" w14:paraId="16AA3F36" w14:textId="77777777" w:rsidTr="00BB5FB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A7E46C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96E7C5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6EA5D27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6A88723A" w14:textId="337288A6" w:rsidR="00942712" w:rsidRPr="00514EDC" w:rsidRDefault="00942712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2154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57</w:t>
            </w:r>
          </w:p>
        </w:tc>
        <w:tc>
          <w:tcPr>
            <w:tcW w:w="1960" w:type="dxa"/>
            <w:noWrap/>
            <w:hideMark/>
          </w:tcPr>
          <w:p w14:paraId="0F930818" w14:textId="77777777" w:rsidR="00942712" w:rsidRPr="00514EDC" w:rsidRDefault="00942712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3B6F50" w:rsidRPr="00514EDC" w14:paraId="4FBF2ED6" w14:textId="77777777" w:rsidTr="00BB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C47C0D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7BD401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24F5E6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213" w:type="dxa"/>
            <w:noWrap/>
            <w:hideMark/>
          </w:tcPr>
          <w:p w14:paraId="39E4B4C3" w14:textId="2277E64D" w:rsidR="00942712" w:rsidRPr="00514EDC" w:rsidRDefault="0021544E" w:rsidP="00215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84,172</w:t>
            </w:r>
          </w:p>
        </w:tc>
        <w:tc>
          <w:tcPr>
            <w:tcW w:w="1960" w:type="dxa"/>
            <w:noWrap/>
          </w:tcPr>
          <w:p w14:paraId="15F76A8C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40461E9F" w14:textId="77777777" w:rsidR="003B6F50" w:rsidRDefault="003B6F50" w:rsidP="00942712">
      <w:pPr>
        <w:pStyle w:val="Heading1"/>
        <w:jc w:val="both"/>
        <w:rPr>
          <w:rFonts w:ascii="Calibri" w:hAnsi="Calibri" w:cs="Calibri"/>
          <w:b/>
          <w:color w:val="auto"/>
          <w:sz w:val="22"/>
          <w:szCs w:val="22"/>
          <w:lang w:val="en-US"/>
        </w:rPr>
      </w:pPr>
    </w:p>
    <w:p w14:paraId="067DAAF1" w14:textId="77777777" w:rsidR="003B6F50" w:rsidRDefault="003B6F50">
      <w:pPr>
        <w:rPr>
          <w:rFonts w:eastAsiaTheme="majorEastAsia"/>
          <w:b/>
          <w:color w:val="auto"/>
          <w:sz w:val="22"/>
          <w:szCs w:val="22"/>
          <w:lang w:val="en-US"/>
        </w:rPr>
      </w:pPr>
      <w:r>
        <w:rPr>
          <w:b/>
          <w:color w:val="auto"/>
          <w:sz w:val="22"/>
          <w:szCs w:val="22"/>
          <w:lang w:val="en-US"/>
        </w:rPr>
        <w:br w:type="page"/>
      </w:r>
    </w:p>
    <w:p w14:paraId="7474A77F" w14:textId="5DF8BCB9" w:rsidR="00942712" w:rsidRPr="00F55D2F" w:rsidRDefault="00942712" w:rsidP="00942712">
      <w:pPr>
        <w:pStyle w:val="Heading1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F55D2F"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7</w:t>
      </w:r>
      <w:r w:rsidRPr="00F55D2F">
        <w:rPr>
          <w:rFonts w:ascii="Calibri" w:hAnsi="Calibri" w:cs="Calibri"/>
          <w:color w:val="auto"/>
          <w:sz w:val="22"/>
          <w:szCs w:val="22"/>
          <w:lang w:val="en-US"/>
        </w:rPr>
        <w:t xml:space="preserve"> below sets out the </w:t>
      </w:r>
      <w:r w:rsidRPr="00F55D2F">
        <w:rPr>
          <w:rFonts w:ascii="Calibri" w:hAnsi="Calibri" w:cs="Calibri"/>
          <w:b/>
          <w:color w:val="auto"/>
          <w:sz w:val="22"/>
          <w:szCs w:val="22"/>
          <w:lang w:val="en-US"/>
        </w:rPr>
        <w:t>Housing</w:t>
      </w:r>
      <w:r w:rsidRPr="00F55D2F">
        <w:rPr>
          <w:rFonts w:ascii="Calibri" w:hAnsi="Calibri" w:cs="Calibri"/>
          <w:color w:val="auto"/>
          <w:sz w:val="22"/>
          <w:szCs w:val="22"/>
          <w:lang w:val="en-US"/>
        </w:rPr>
        <w:t xml:space="preserve"> query dataset for Quarter </w:t>
      </w:r>
      <w:r w:rsidR="00B64CC1" w:rsidRPr="00F55D2F">
        <w:rPr>
          <w:rFonts w:ascii="Calibri" w:hAnsi="Calibri" w:cs="Calibri"/>
          <w:color w:val="auto"/>
          <w:sz w:val="22"/>
          <w:szCs w:val="22"/>
          <w:lang w:val="en-US"/>
        </w:rPr>
        <w:t>4</w:t>
      </w:r>
      <w:r w:rsidRPr="00F55D2F">
        <w:rPr>
          <w:rFonts w:ascii="Calibri" w:hAnsi="Calibri" w:cs="Calibri"/>
          <w:color w:val="auto"/>
          <w:sz w:val="22"/>
          <w:szCs w:val="22"/>
          <w:lang w:val="en-US"/>
        </w:rPr>
        <w:t>, 202</w:t>
      </w:r>
      <w:r w:rsidR="00F55D2F">
        <w:rPr>
          <w:rFonts w:ascii="Calibri" w:hAnsi="Calibri" w:cs="Calibri"/>
          <w:color w:val="auto"/>
          <w:sz w:val="22"/>
          <w:szCs w:val="22"/>
          <w:lang w:val="en-US"/>
        </w:rPr>
        <w:t>3</w:t>
      </w:r>
      <w:r w:rsidRPr="00F55D2F">
        <w:rPr>
          <w:rFonts w:ascii="Calibri" w:hAnsi="Calibri" w:cs="Calibri"/>
          <w:color w:val="auto"/>
          <w:sz w:val="22"/>
          <w:szCs w:val="22"/>
          <w:lang w:val="en-US"/>
        </w:rPr>
        <w:t>. Housing is the 2</w:t>
      </w:r>
      <w:r w:rsidRPr="00F55D2F">
        <w:rPr>
          <w:rFonts w:ascii="Calibri" w:hAnsi="Calibri" w:cs="Calibri"/>
          <w:color w:val="auto"/>
          <w:sz w:val="22"/>
          <w:szCs w:val="22"/>
          <w:vertAlign w:val="superscript"/>
          <w:lang w:val="en-US"/>
        </w:rPr>
        <w:t>nd</w:t>
      </w:r>
      <w:r w:rsidRPr="00F55D2F">
        <w:rPr>
          <w:rFonts w:ascii="Calibri" w:hAnsi="Calibri" w:cs="Calibri"/>
          <w:color w:val="auto"/>
          <w:sz w:val="22"/>
          <w:szCs w:val="22"/>
          <w:lang w:val="en-US"/>
        </w:rPr>
        <w:t xml:space="preserve"> highest category of queries, representing </w:t>
      </w:r>
      <w:r w:rsidR="00A3364E">
        <w:rPr>
          <w:rFonts w:ascii="Calibri" w:hAnsi="Calibri" w:cs="Calibri"/>
          <w:color w:val="auto"/>
          <w:sz w:val="22"/>
          <w:szCs w:val="22"/>
          <w:lang w:val="en-US"/>
        </w:rPr>
        <w:t>10.3</w:t>
      </w:r>
      <w:r w:rsidRPr="00F55D2F">
        <w:rPr>
          <w:rFonts w:ascii="Calibri" w:hAnsi="Calibri" w:cs="Calibri"/>
          <w:color w:val="auto"/>
          <w:sz w:val="22"/>
          <w:szCs w:val="22"/>
          <w:lang w:val="en-US"/>
        </w:rPr>
        <w:t>% of all queries</w:t>
      </w:r>
      <w:r w:rsidR="00A3364E">
        <w:rPr>
          <w:rFonts w:ascii="Calibri" w:hAnsi="Calibri" w:cs="Calibri"/>
          <w:color w:val="auto"/>
          <w:sz w:val="22"/>
          <w:szCs w:val="22"/>
          <w:lang w:val="en-US"/>
        </w:rPr>
        <w:t>.</w:t>
      </w:r>
      <w:r w:rsidRPr="00F55D2F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</w:p>
    <w:p w14:paraId="3A4AB896" w14:textId="1ECD0C23" w:rsidR="00942712" w:rsidRPr="0021544E" w:rsidRDefault="00942712" w:rsidP="00942712">
      <w:pPr>
        <w:pStyle w:val="Heading1"/>
        <w:rPr>
          <w:rFonts w:ascii="Calibri" w:hAnsi="Calibri" w:cs="Calibri"/>
          <w:color w:val="auto"/>
          <w:sz w:val="22"/>
          <w:szCs w:val="22"/>
          <w:highlight w:val="yellow"/>
          <w:lang w:val="en-US"/>
        </w:rPr>
      </w:pPr>
      <w:r w:rsidRPr="00F55D2F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Housing query trends in </w:t>
      </w:r>
      <w:r w:rsidR="00922A7C" w:rsidRPr="00F55D2F">
        <w:rPr>
          <w:rFonts w:ascii="Calibri" w:hAnsi="Calibri" w:cs="Calibri"/>
          <w:b/>
          <w:color w:val="auto"/>
          <w:sz w:val="22"/>
          <w:szCs w:val="22"/>
          <w:lang w:val="en-US"/>
        </w:rPr>
        <w:t>Q4</w:t>
      </w:r>
      <w:r w:rsidRPr="00F55D2F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 202</w:t>
      </w:r>
      <w:r w:rsidR="00A3364E">
        <w:rPr>
          <w:rFonts w:ascii="Calibri" w:hAnsi="Calibri" w:cs="Calibri"/>
          <w:b/>
          <w:color w:val="auto"/>
          <w:sz w:val="22"/>
          <w:szCs w:val="22"/>
          <w:lang w:val="en-US"/>
        </w:rPr>
        <w:t>3</w:t>
      </w:r>
      <w:r w:rsidRPr="00A3364E">
        <w:rPr>
          <w:rFonts w:ascii="Calibri" w:hAnsi="Calibri" w:cs="Calibri"/>
          <w:color w:val="auto"/>
          <w:sz w:val="22"/>
          <w:szCs w:val="22"/>
          <w:lang w:val="en-US"/>
        </w:rPr>
        <w:t>:</w:t>
      </w:r>
      <w:r w:rsidR="00BA6116" w:rsidRPr="0021544E">
        <w:rPr>
          <w:rFonts w:ascii="Calibri" w:hAnsi="Calibri" w:cs="Calibri"/>
          <w:color w:val="auto"/>
          <w:sz w:val="22"/>
          <w:szCs w:val="22"/>
          <w:highlight w:val="yellow"/>
          <w:lang w:val="en-US"/>
        </w:rPr>
        <w:br/>
      </w:r>
    </w:p>
    <w:p w14:paraId="1D4FBEAC" w14:textId="372A08D7" w:rsidR="00A3364E" w:rsidRDefault="00942712" w:rsidP="00670514">
      <w:pPr>
        <w:pStyle w:val="ListParagraph"/>
        <w:rPr>
          <w:lang w:eastAsia="en-IE"/>
        </w:rPr>
      </w:pPr>
      <w:r w:rsidRPr="00A3364E">
        <w:rPr>
          <w:lang w:eastAsia="en-IE"/>
        </w:rPr>
        <w:t>Housing quer</w:t>
      </w:r>
      <w:r w:rsidR="0001012F">
        <w:rPr>
          <w:lang w:eastAsia="en-IE"/>
        </w:rPr>
        <w:t>y</w:t>
      </w:r>
      <w:r w:rsidRPr="00A3364E">
        <w:rPr>
          <w:lang w:eastAsia="en-IE"/>
        </w:rPr>
        <w:t xml:space="preserve"> </w:t>
      </w:r>
      <w:r w:rsidR="00DF2C54" w:rsidRPr="00A3364E">
        <w:rPr>
          <w:lang w:eastAsia="en-IE"/>
        </w:rPr>
        <w:t xml:space="preserve">numbers </w:t>
      </w:r>
      <w:r w:rsidRPr="006A2DA7">
        <w:rPr>
          <w:i/>
          <w:lang w:eastAsia="en-IE"/>
        </w:rPr>
        <w:t>increased by</w:t>
      </w:r>
      <w:r w:rsidR="0099735B" w:rsidRPr="006A2DA7">
        <w:rPr>
          <w:i/>
          <w:lang w:eastAsia="en-IE"/>
        </w:rPr>
        <w:t xml:space="preserve"> </w:t>
      </w:r>
      <w:r w:rsidR="00A3364E" w:rsidRPr="006A2DA7">
        <w:rPr>
          <w:i/>
          <w:lang w:eastAsia="en-IE"/>
        </w:rPr>
        <w:t>4.6%</w:t>
      </w:r>
      <w:r w:rsidR="00A3364E">
        <w:rPr>
          <w:lang w:eastAsia="en-IE"/>
        </w:rPr>
        <w:t xml:space="preserve"> compared to Q4 2022</w:t>
      </w:r>
      <w:r w:rsidR="0001012F">
        <w:rPr>
          <w:lang w:eastAsia="en-IE"/>
        </w:rPr>
        <w:t xml:space="preserve"> total of 18,417.</w:t>
      </w:r>
    </w:p>
    <w:p w14:paraId="5F98194C" w14:textId="77C86F92" w:rsidR="00942712" w:rsidRDefault="00A3364E" w:rsidP="00670514">
      <w:pPr>
        <w:pStyle w:val="ListParagraph"/>
        <w:rPr>
          <w:lang w:eastAsia="en-IE"/>
        </w:rPr>
      </w:pPr>
      <w:r>
        <w:rPr>
          <w:lang w:eastAsia="en-IE"/>
        </w:rPr>
        <w:t xml:space="preserve">Over half of queries related to Housing </w:t>
      </w:r>
      <w:r w:rsidR="0001012F">
        <w:rPr>
          <w:lang w:eastAsia="en-IE"/>
        </w:rPr>
        <w:t xml:space="preserve">concerned </w:t>
      </w:r>
      <w:r>
        <w:rPr>
          <w:lang w:eastAsia="en-IE"/>
        </w:rPr>
        <w:t xml:space="preserve">Local authority and social housing queries (9,307 queries). </w:t>
      </w:r>
      <w:r w:rsidR="0001012F">
        <w:rPr>
          <w:lang w:eastAsia="en-IE"/>
        </w:rPr>
        <w:t>Within the social housing sub-category,</w:t>
      </w:r>
      <w:r w:rsidR="006A2DA7">
        <w:rPr>
          <w:lang w:eastAsia="en-IE"/>
        </w:rPr>
        <w:t xml:space="preserve">   A</w:t>
      </w:r>
      <w:r>
        <w:rPr>
          <w:lang w:eastAsia="en-IE"/>
        </w:rPr>
        <w:t>pplying for local authority and social housing and Housing Assistance Payments</w:t>
      </w:r>
      <w:r w:rsidR="00942712" w:rsidRPr="00A3364E">
        <w:rPr>
          <w:lang w:eastAsia="en-IE"/>
        </w:rPr>
        <w:t xml:space="preserve"> </w:t>
      </w:r>
      <w:r w:rsidRPr="00A3364E">
        <w:rPr>
          <w:lang w:eastAsia="en-IE"/>
        </w:rPr>
        <w:t>(HAP) queries remained at a consistent level to q4 2022.</w:t>
      </w:r>
    </w:p>
    <w:p w14:paraId="0DB5464B" w14:textId="178AD60B" w:rsidR="00A3364E" w:rsidRDefault="00A3364E" w:rsidP="00670514">
      <w:pPr>
        <w:pStyle w:val="ListParagraph"/>
        <w:rPr>
          <w:lang w:eastAsia="en-IE"/>
        </w:rPr>
      </w:pPr>
      <w:r>
        <w:rPr>
          <w:lang w:eastAsia="en-IE"/>
        </w:rPr>
        <w:t>Housing Grants and schemes increased by 12.3% to 2,779 queries</w:t>
      </w:r>
      <w:r w:rsidR="00FC6892">
        <w:rPr>
          <w:lang w:eastAsia="en-IE"/>
        </w:rPr>
        <w:t xml:space="preserve"> and Home energy grants (SEAI) incr</w:t>
      </w:r>
      <w:r w:rsidR="006A2DA7">
        <w:rPr>
          <w:lang w:eastAsia="en-IE"/>
        </w:rPr>
        <w:t>eased by 18.8% (1,219 queries).</w:t>
      </w:r>
    </w:p>
    <w:p w14:paraId="50BEF12A" w14:textId="015D97B8" w:rsidR="00FC6892" w:rsidRDefault="00FC6892" w:rsidP="00670514">
      <w:pPr>
        <w:pStyle w:val="ListParagraph"/>
        <w:rPr>
          <w:lang w:eastAsia="en-IE"/>
        </w:rPr>
      </w:pPr>
      <w:r>
        <w:rPr>
          <w:lang w:eastAsia="en-IE"/>
        </w:rPr>
        <w:t xml:space="preserve">Renting a Home (Private Rental Accommodation) </w:t>
      </w:r>
      <w:r w:rsidR="006A2DA7" w:rsidRPr="006A2DA7">
        <w:rPr>
          <w:i/>
          <w:lang w:eastAsia="en-IE"/>
        </w:rPr>
        <w:t>dropped</w:t>
      </w:r>
      <w:r w:rsidR="006A2DA7">
        <w:rPr>
          <w:lang w:eastAsia="en-IE"/>
        </w:rPr>
        <w:t xml:space="preserve"> by 15% (2,478 queries), possibly reflecting a lower demand in the last quarter of the year</w:t>
      </w:r>
    </w:p>
    <w:p w14:paraId="0B51F404" w14:textId="740704E9" w:rsidR="00FC6892" w:rsidRDefault="00FC6892" w:rsidP="00670514">
      <w:pPr>
        <w:pStyle w:val="ListParagraph"/>
        <w:rPr>
          <w:lang w:eastAsia="en-IE"/>
        </w:rPr>
      </w:pPr>
      <w:r>
        <w:rPr>
          <w:lang w:eastAsia="en-IE"/>
        </w:rPr>
        <w:t>Notices/</w:t>
      </w:r>
      <w:r w:rsidR="0003303F">
        <w:rPr>
          <w:lang w:eastAsia="en-IE"/>
        </w:rPr>
        <w:t>benefits</w:t>
      </w:r>
      <w:r>
        <w:rPr>
          <w:lang w:eastAsia="en-IE"/>
        </w:rPr>
        <w:t>/Disputes queries deceased by 31.8</w:t>
      </w:r>
      <w:r w:rsidR="0003303F">
        <w:rPr>
          <w:lang w:eastAsia="en-IE"/>
        </w:rPr>
        <w:t>% (</w:t>
      </w:r>
      <w:r>
        <w:rPr>
          <w:lang w:eastAsia="en-IE"/>
        </w:rPr>
        <w:t>588 queries)</w:t>
      </w:r>
    </w:p>
    <w:p w14:paraId="4BEA0C2C" w14:textId="4624D991" w:rsidR="00FC6892" w:rsidRDefault="00FC6892" w:rsidP="00670514">
      <w:pPr>
        <w:pStyle w:val="ListParagraph"/>
        <w:rPr>
          <w:lang w:eastAsia="en-IE"/>
        </w:rPr>
      </w:pPr>
      <w:r>
        <w:rPr>
          <w:lang w:eastAsia="en-IE"/>
        </w:rPr>
        <w:t>Residential tenancies board queries decreased by 16.8% (392 queries).</w:t>
      </w:r>
    </w:p>
    <w:p w14:paraId="456D0E67" w14:textId="28558D9D" w:rsidR="00FC6892" w:rsidRDefault="00B0207B" w:rsidP="00670514">
      <w:pPr>
        <w:pStyle w:val="ListParagraph"/>
        <w:rPr>
          <w:lang w:eastAsia="en-IE"/>
        </w:rPr>
      </w:pPr>
      <w:r>
        <w:rPr>
          <w:lang w:eastAsia="en-IE"/>
        </w:rPr>
        <w:t>Tenants’</w:t>
      </w:r>
      <w:r w:rsidR="00FC6892">
        <w:rPr>
          <w:lang w:eastAsia="en-IE"/>
        </w:rPr>
        <w:t xml:space="preserve"> Rights and Obligations</w:t>
      </w:r>
      <w:r w:rsidR="006A2DA7">
        <w:rPr>
          <w:lang w:eastAsia="en-IE"/>
        </w:rPr>
        <w:t xml:space="preserve"> queries </w:t>
      </w:r>
      <w:r w:rsidR="00FC6892">
        <w:rPr>
          <w:lang w:eastAsia="en-IE"/>
        </w:rPr>
        <w:t>increased by 16.6% (415 queries).</w:t>
      </w:r>
    </w:p>
    <w:p w14:paraId="0A32BECD" w14:textId="77777777" w:rsidR="00A3364E" w:rsidRPr="00A3364E" w:rsidRDefault="00A3364E" w:rsidP="00A3364E">
      <w:pPr>
        <w:rPr>
          <w:sz w:val="22"/>
          <w:szCs w:val="20"/>
          <w:lang w:eastAsia="en-IE"/>
        </w:rPr>
      </w:pPr>
    </w:p>
    <w:p w14:paraId="6A25C889" w14:textId="5BC8B67F" w:rsidR="00420C57" w:rsidRDefault="00CC4D68" w:rsidP="00D93EC9">
      <w:pPr>
        <w:ind w:left="720"/>
        <w:rPr>
          <w:rFonts w:eastAsiaTheme="majorEastAsia"/>
          <w:b/>
          <w:color w:val="auto"/>
          <w:sz w:val="22"/>
          <w:szCs w:val="22"/>
          <w:lang w:val="en-US"/>
        </w:rPr>
      </w:pPr>
      <w:r w:rsidRPr="00CC4D68">
        <w:rPr>
          <w:rFonts w:eastAsiaTheme="majorEastAsia"/>
          <w:b/>
          <w:color w:val="auto"/>
          <w:sz w:val="22"/>
          <w:szCs w:val="22"/>
          <w:lang w:val="en-US"/>
        </w:rPr>
        <w:t>Housing callers</w:t>
      </w:r>
      <w:r>
        <w:rPr>
          <w:rFonts w:eastAsiaTheme="majorEastAsia"/>
          <w:b/>
          <w:color w:val="auto"/>
          <w:sz w:val="22"/>
          <w:szCs w:val="22"/>
          <w:lang w:val="en-US"/>
        </w:rPr>
        <w:t>:</w:t>
      </w:r>
    </w:p>
    <w:p w14:paraId="3C1BA6BA" w14:textId="49928032" w:rsidR="00CC4D68" w:rsidRDefault="00CC4D68" w:rsidP="00670514">
      <w:pPr>
        <w:pStyle w:val="ListParagraph"/>
      </w:pPr>
      <w:r>
        <w:t xml:space="preserve">42.9% of callers who contacted CISs </w:t>
      </w:r>
      <w:r w:rsidR="00B0207B">
        <w:t>on Housing</w:t>
      </w:r>
      <w:r w:rsidR="006A2DA7">
        <w:t xml:space="preserve"> matters</w:t>
      </w:r>
      <w:r>
        <w:t xml:space="preserve"> came from the 26-45 age group, 34.1% from the 46-65 and 20.6% </w:t>
      </w:r>
      <w:r w:rsidR="006A2DA7">
        <w:t xml:space="preserve">were in </w:t>
      </w:r>
      <w:r>
        <w:t xml:space="preserve">the 66 and </w:t>
      </w:r>
      <w:r w:rsidR="006A2DA7">
        <w:t>o</w:t>
      </w:r>
      <w:r>
        <w:t xml:space="preserve">ver age </w:t>
      </w:r>
      <w:r w:rsidR="00B0207B">
        <w:br/>
      </w:r>
      <w:r>
        <w:t>category.</w:t>
      </w:r>
    </w:p>
    <w:p w14:paraId="626F16E3" w14:textId="77777777" w:rsidR="00B0207B" w:rsidRDefault="00B0207B" w:rsidP="00670514">
      <w:pPr>
        <w:ind w:left="1440"/>
      </w:pPr>
    </w:p>
    <w:p w14:paraId="42DF99DC" w14:textId="1B1BCCE9" w:rsidR="00CC4D68" w:rsidRDefault="00CC4D68" w:rsidP="00670514">
      <w:pPr>
        <w:pStyle w:val="ListParagraph"/>
      </w:pPr>
      <w:r>
        <w:t>53.2% of callers relating to local authority and social housing originated from the 26-45 group and 35.1% came from the 46-65s.</w:t>
      </w:r>
      <w:r>
        <w:br/>
      </w:r>
    </w:p>
    <w:p w14:paraId="503BA452" w14:textId="48B07D9F" w:rsidR="00CC4D68" w:rsidRDefault="00CC4D68" w:rsidP="00670514">
      <w:pPr>
        <w:pStyle w:val="ListParagraph"/>
      </w:pPr>
      <w:r>
        <w:t>54.9% of callers about housing grants and schemes came from the 66 and over age category.</w:t>
      </w:r>
      <w:r>
        <w:br/>
      </w:r>
    </w:p>
    <w:p w14:paraId="02B462D3" w14:textId="7715F7AD" w:rsidR="00CC4D68" w:rsidRPr="00CC4D68" w:rsidRDefault="00CC4D68" w:rsidP="00670514">
      <w:pPr>
        <w:pStyle w:val="ListParagraph"/>
      </w:pPr>
      <w:r>
        <w:t>48.4% of callers who contacted CISs about Renting a Home (Private Rental Accommodation) came from 26-45 age and 40.6% from the 46-65 age group.</w:t>
      </w:r>
    </w:p>
    <w:p w14:paraId="540D733E" w14:textId="6C462904" w:rsidR="00111119" w:rsidRDefault="00111119">
      <w:pPr>
        <w:rPr>
          <w:rFonts w:eastAsiaTheme="majorEastAsia"/>
          <w:b/>
          <w:color w:val="1481AB" w:themeColor="accent1" w:themeShade="BF"/>
        </w:rPr>
      </w:pPr>
    </w:p>
    <w:p w14:paraId="026A82B4" w14:textId="77777777" w:rsidR="00FC6892" w:rsidRDefault="00FC6892">
      <w:pPr>
        <w:rPr>
          <w:rFonts w:eastAsiaTheme="majorEastAsia"/>
          <w:b/>
          <w:color w:val="1481AB" w:themeColor="accent1" w:themeShade="BF"/>
        </w:rPr>
      </w:pPr>
    </w:p>
    <w:p w14:paraId="5AA060E8" w14:textId="77777777" w:rsidR="00974B0C" w:rsidRPr="00974B0C" w:rsidRDefault="00974B0C">
      <w:pPr>
        <w:rPr>
          <w:rFonts w:eastAsiaTheme="majorEastAsia"/>
          <w:b/>
          <w:color w:val="1481AB" w:themeColor="accent1" w:themeShade="BF"/>
        </w:rPr>
      </w:pPr>
    </w:p>
    <w:p w14:paraId="00BDB943" w14:textId="77777777" w:rsidR="00B4603C" w:rsidRDefault="00B4603C" w:rsidP="00942712">
      <w:pPr>
        <w:pStyle w:val="Heading1"/>
        <w:rPr>
          <w:rFonts w:ascii="Tw Cen MT Condensed" w:hAnsi="Tw Cen MT Condensed"/>
          <w:b/>
          <w:sz w:val="24"/>
          <w:szCs w:val="24"/>
        </w:rPr>
      </w:pPr>
    </w:p>
    <w:p w14:paraId="00BD2575" w14:textId="77777777" w:rsidR="00B4603C" w:rsidRPr="00B4603C" w:rsidRDefault="00B4603C" w:rsidP="00B4603C"/>
    <w:p w14:paraId="2456FB78" w14:textId="315E10F8" w:rsidR="00942712" w:rsidRPr="00420C57" w:rsidRDefault="00942712" w:rsidP="00942712">
      <w:pPr>
        <w:pStyle w:val="Heading1"/>
        <w:rPr>
          <w:rFonts w:ascii="Tw Cen MT Condensed" w:hAnsi="Tw Cen MT Condensed"/>
          <w:b/>
          <w:sz w:val="24"/>
          <w:szCs w:val="24"/>
        </w:rPr>
      </w:pPr>
      <w:r w:rsidRPr="00420C57">
        <w:rPr>
          <w:rFonts w:ascii="Tw Cen MT Condensed" w:hAnsi="Tw Cen MT Condensed"/>
          <w:b/>
          <w:sz w:val="24"/>
          <w:szCs w:val="24"/>
        </w:rPr>
        <w:lastRenderedPageBreak/>
        <w:t xml:space="preserve">Table 7 – Housing Queries Breakdown, </w:t>
      </w:r>
      <w:r w:rsidR="00922A7C">
        <w:rPr>
          <w:rFonts w:ascii="Tw Cen MT Condensed" w:hAnsi="Tw Cen MT Condensed"/>
          <w:b/>
          <w:sz w:val="24"/>
          <w:szCs w:val="24"/>
        </w:rPr>
        <w:t>Q4</w:t>
      </w:r>
      <w:r w:rsidRPr="00420C57">
        <w:rPr>
          <w:rFonts w:ascii="Tw Cen MT Condensed" w:hAnsi="Tw Cen MT Condensed"/>
          <w:b/>
          <w:sz w:val="24"/>
          <w:szCs w:val="24"/>
        </w:rPr>
        <w:t xml:space="preserve"> 202</w:t>
      </w:r>
      <w:r w:rsidR="0021544E">
        <w:rPr>
          <w:rFonts w:ascii="Tw Cen MT Condensed" w:hAnsi="Tw Cen MT Condensed"/>
          <w:b/>
          <w:sz w:val="24"/>
          <w:szCs w:val="24"/>
        </w:rPr>
        <w:t>3</w:t>
      </w:r>
      <w:r w:rsidR="005923C4">
        <w:rPr>
          <w:rStyle w:val="FootnoteReference"/>
          <w:rFonts w:ascii="Tw Cen MT Condensed" w:hAnsi="Tw Cen MT Condensed"/>
          <w:b/>
          <w:sz w:val="24"/>
          <w:szCs w:val="24"/>
        </w:rPr>
        <w:footnoteReference w:id="5"/>
      </w:r>
    </w:p>
    <w:tbl>
      <w:tblPr>
        <w:tblStyle w:val="GridTable5Dark-Accent6"/>
        <w:tblW w:w="13514" w:type="dxa"/>
        <w:tblLook w:val="04A0" w:firstRow="1" w:lastRow="0" w:firstColumn="1" w:lastColumn="0" w:noHBand="0" w:noVBand="1"/>
      </w:tblPr>
      <w:tblGrid>
        <w:gridCol w:w="1275"/>
        <w:gridCol w:w="4395"/>
        <w:gridCol w:w="5382"/>
        <w:gridCol w:w="997"/>
        <w:gridCol w:w="1465"/>
      </w:tblGrid>
      <w:tr w:rsidR="00942712" w:rsidRPr="00514EDC" w14:paraId="0C1E71E6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37F9E92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395" w:type="dxa"/>
            <w:hideMark/>
          </w:tcPr>
          <w:p w14:paraId="09729713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5382" w:type="dxa"/>
            <w:hideMark/>
          </w:tcPr>
          <w:p w14:paraId="0C1A6AD4" w14:textId="0D3038D9" w:rsidR="00942712" w:rsidRPr="00514EDC" w:rsidRDefault="00922A7C" w:rsidP="00D50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Q4</w:t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, 202</w:t>
            </w:r>
            <w:r w:rsidR="002154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997" w:type="dxa"/>
            <w:hideMark/>
          </w:tcPr>
          <w:p w14:paraId="6C80FFF5" w14:textId="4C3E7B5E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# </w:t>
            </w:r>
            <w:r w:rsidR="009F211A"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Of</w:t>
            </w: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Queries</w:t>
            </w:r>
          </w:p>
        </w:tc>
        <w:tc>
          <w:tcPr>
            <w:tcW w:w="1465" w:type="dxa"/>
            <w:hideMark/>
          </w:tcPr>
          <w:p w14:paraId="2BE85C02" w14:textId="3492B5C2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% </w:t>
            </w:r>
            <w:r w:rsidR="009F211A"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Of</w:t>
            </w: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Housing Sub-category</w:t>
            </w:r>
          </w:p>
        </w:tc>
      </w:tr>
      <w:tr w:rsidR="00942712" w:rsidRPr="00514EDC" w14:paraId="4B4D556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7044EBD" w14:textId="37759435" w:rsidR="00942712" w:rsidRPr="00514EDC" w:rsidRDefault="0021544E" w:rsidP="0021544E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42712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Local Authority and Social Housing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51.3%</w:t>
            </w:r>
          </w:p>
        </w:tc>
      </w:tr>
      <w:tr w:rsidR="00792B25" w:rsidRPr="00514EDC" w14:paraId="616D39F7" w14:textId="77777777" w:rsidTr="00EE0D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0D1C806" w14:textId="77777777" w:rsidR="00792B25" w:rsidRPr="00514EDC" w:rsidRDefault="00792B25" w:rsidP="00792B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3AF38132" w14:textId="77777777" w:rsidR="00792B25" w:rsidRPr="00514EDC" w:rsidRDefault="00792B25" w:rsidP="0079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2AB02E1C" w14:textId="77777777" w:rsidR="00792B25" w:rsidRPr="00514EDC" w:rsidRDefault="00792B25" w:rsidP="0079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Applying for Local Authority/Social Housing</w:t>
            </w:r>
          </w:p>
        </w:tc>
        <w:tc>
          <w:tcPr>
            <w:tcW w:w="997" w:type="dxa"/>
            <w:noWrap/>
          </w:tcPr>
          <w:p w14:paraId="43E5C4EF" w14:textId="78877FD8" w:rsidR="00792B25" w:rsidRPr="00B22B8B" w:rsidRDefault="00792B25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</w:t>
            </w:r>
            <w:r w:rsidR="0021544E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465" w:type="dxa"/>
            <w:noWrap/>
            <w:vAlign w:val="bottom"/>
          </w:tcPr>
          <w:p w14:paraId="60C0D9B7" w14:textId="2BE766EA" w:rsidR="00792B25" w:rsidRPr="00792B25" w:rsidRDefault="0021544E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47.8</w:t>
            </w:r>
            <w:r w:rsidR="00792B25"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92B25" w:rsidRPr="00514EDC" w14:paraId="036E526E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6559591" w14:textId="77777777" w:rsidR="00792B25" w:rsidRPr="00514EDC" w:rsidRDefault="00792B25" w:rsidP="00792B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C57B78B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1C28F723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Housing Assistance Payment (HAP)</w:t>
            </w:r>
          </w:p>
        </w:tc>
        <w:tc>
          <w:tcPr>
            <w:tcW w:w="997" w:type="dxa"/>
            <w:noWrap/>
          </w:tcPr>
          <w:p w14:paraId="6A9DB08F" w14:textId="5C76C373" w:rsidR="00792B25" w:rsidRPr="00514EDC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</w:t>
            </w:r>
            <w:r w:rsidR="0021544E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1465" w:type="dxa"/>
            <w:noWrap/>
            <w:vAlign w:val="bottom"/>
          </w:tcPr>
          <w:p w14:paraId="3E8B5CA7" w14:textId="465615DF" w:rsidR="00792B25" w:rsidRPr="00792B25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2</w:t>
            </w:r>
            <w:r w:rsidR="0021544E">
              <w:rPr>
                <w:rFonts w:ascii="Calibri" w:hAnsi="Calibri" w:cs="Calibri"/>
                <w:sz w:val="20"/>
                <w:szCs w:val="20"/>
              </w:rPr>
              <w:t>5.8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92B25" w:rsidRPr="00514EDC" w14:paraId="72B36D24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A5CFEAF" w14:textId="77777777" w:rsidR="00792B25" w:rsidRPr="00514EDC" w:rsidRDefault="00792B25" w:rsidP="00792B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CA3464F" w14:textId="77777777" w:rsidR="00792B25" w:rsidRPr="00514EDC" w:rsidRDefault="00792B25" w:rsidP="0079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ECD0A28" w14:textId="77777777" w:rsidR="00792B25" w:rsidRPr="00514EDC" w:rsidRDefault="00792B25" w:rsidP="00792B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97" w:type="dxa"/>
            <w:noWrap/>
          </w:tcPr>
          <w:p w14:paraId="5B0B88FB" w14:textId="2660407E" w:rsidR="00792B25" w:rsidRPr="00B22B8B" w:rsidRDefault="00792B25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6</w:t>
            </w:r>
            <w:r w:rsidR="0021544E" w:rsidRPr="00B22B8B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1465" w:type="dxa"/>
            <w:noWrap/>
            <w:vAlign w:val="bottom"/>
          </w:tcPr>
          <w:p w14:paraId="6492E6F7" w14:textId="170403FA" w:rsidR="00792B25" w:rsidRPr="00792B25" w:rsidRDefault="00792B25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7.</w:t>
            </w:r>
            <w:r w:rsidR="0021544E">
              <w:rPr>
                <w:rFonts w:ascii="Calibri" w:hAnsi="Calibri" w:cs="Calibri"/>
                <w:sz w:val="20"/>
                <w:szCs w:val="20"/>
              </w:rPr>
              <w:t>1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92B25" w:rsidRPr="00514EDC" w14:paraId="045FE068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86EEEFE" w14:textId="77777777" w:rsidR="00792B25" w:rsidRPr="00514EDC" w:rsidRDefault="00792B25" w:rsidP="00792B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02D37C4A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0653D996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Differential Rent</w:t>
            </w:r>
          </w:p>
        </w:tc>
        <w:tc>
          <w:tcPr>
            <w:tcW w:w="997" w:type="dxa"/>
            <w:noWrap/>
          </w:tcPr>
          <w:p w14:paraId="59CEF389" w14:textId="127A66F4" w:rsidR="00792B25" w:rsidRPr="00B22B8B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3</w:t>
            </w:r>
            <w:r w:rsidR="0021544E" w:rsidRPr="00B22B8B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465" w:type="dxa"/>
            <w:noWrap/>
            <w:vAlign w:val="bottom"/>
          </w:tcPr>
          <w:p w14:paraId="7361A766" w14:textId="1FB0229A" w:rsidR="00792B25" w:rsidRPr="00792B25" w:rsidRDefault="0021544E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</w:t>
            </w:r>
            <w:r w:rsidR="00792B25"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3CEDB4DA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C471B59" w14:textId="77777777" w:rsidR="00604776" w:rsidRPr="00514EDC" w:rsidRDefault="00604776" w:rsidP="00604776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2EF119D9" w14:textId="509D3ABD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72795E9D" w14:textId="3AE35474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997" w:type="dxa"/>
            <w:noWrap/>
          </w:tcPr>
          <w:p w14:paraId="352FA37F" w14:textId="10F58671" w:rsidR="00604776" w:rsidRPr="00B22B8B" w:rsidRDefault="0021544E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465" w:type="dxa"/>
            <w:noWrap/>
            <w:vAlign w:val="bottom"/>
          </w:tcPr>
          <w:p w14:paraId="7FA01FB7" w14:textId="6823EE0B" w:rsidR="00604776" w:rsidRPr="00B22B8B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2.</w:t>
            </w:r>
            <w:r w:rsidR="0021544E">
              <w:rPr>
                <w:rFonts w:ascii="Calibri" w:hAnsi="Calibri" w:cs="Calibri"/>
                <w:sz w:val="20"/>
                <w:szCs w:val="20"/>
              </w:rPr>
              <w:t>0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92B25" w:rsidRPr="00514EDC" w14:paraId="2B2229DF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D309C11" w14:textId="77777777" w:rsidR="00792B25" w:rsidRPr="00514EDC" w:rsidRDefault="00792B25" w:rsidP="00792B2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7CE03168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FD45F16" w14:textId="77777777" w:rsidR="00792B25" w:rsidRPr="00514EDC" w:rsidRDefault="00792B25" w:rsidP="00792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 Transfers</w:t>
            </w:r>
          </w:p>
        </w:tc>
        <w:tc>
          <w:tcPr>
            <w:tcW w:w="997" w:type="dxa"/>
            <w:noWrap/>
          </w:tcPr>
          <w:p w14:paraId="5150B605" w14:textId="573BA099" w:rsidR="00792B25" w:rsidRPr="00B22B8B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</w:t>
            </w:r>
            <w:r w:rsidR="0021544E" w:rsidRPr="00B22B8B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465" w:type="dxa"/>
            <w:noWrap/>
            <w:vAlign w:val="bottom"/>
          </w:tcPr>
          <w:p w14:paraId="2063AE4B" w14:textId="49B64C50" w:rsidR="00792B25" w:rsidRPr="00792B25" w:rsidRDefault="00792B25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1.</w:t>
            </w:r>
            <w:r w:rsidR="0021544E">
              <w:rPr>
                <w:rFonts w:ascii="Calibri" w:hAnsi="Calibri" w:cs="Calibri"/>
                <w:sz w:val="20"/>
                <w:szCs w:val="20"/>
              </w:rPr>
              <w:t>9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C698A" w:rsidRPr="00514EDC" w14:paraId="2B8DBB95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000E2134" w14:textId="77777777" w:rsidR="007C698A" w:rsidRPr="00514EDC" w:rsidRDefault="007C698A" w:rsidP="007C698A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391C875B" w14:textId="59071E78" w:rsidR="007C698A" w:rsidRPr="00514EDC" w:rsidRDefault="007C698A" w:rsidP="007C6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16818222" w14:textId="0128D357" w:rsidR="007C698A" w:rsidRPr="00514EDC" w:rsidRDefault="007C698A" w:rsidP="007C6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Medical Priority</w:t>
            </w:r>
          </w:p>
        </w:tc>
        <w:tc>
          <w:tcPr>
            <w:tcW w:w="997" w:type="dxa"/>
            <w:noWrap/>
          </w:tcPr>
          <w:p w14:paraId="016A0BD3" w14:textId="22CB6802" w:rsidR="007C698A" w:rsidRPr="00B22B8B" w:rsidRDefault="007C698A" w:rsidP="007C6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1465" w:type="dxa"/>
            <w:noWrap/>
            <w:vAlign w:val="bottom"/>
          </w:tcPr>
          <w:p w14:paraId="5C545D57" w14:textId="739A956E" w:rsidR="007C698A" w:rsidRPr="00B22B8B" w:rsidRDefault="007C698A" w:rsidP="007C6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C698A" w:rsidRPr="00514EDC" w14:paraId="60961F18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8AD1372" w14:textId="77777777" w:rsidR="007C698A" w:rsidRPr="00514EDC" w:rsidRDefault="007C698A" w:rsidP="007C698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2CFE88A" w14:textId="6C2A2DB5" w:rsidR="007C698A" w:rsidRPr="00514EDC" w:rsidRDefault="007C698A" w:rsidP="007C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7D18ADBA" w14:textId="29287882" w:rsidR="007C698A" w:rsidRPr="00514EDC" w:rsidRDefault="007C698A" w:rsidP="007C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Choice Based Lettings</w:t>
            </w:r>
          </w:p>
        </w:tc>
        <w:tc>
          <w:tcPr>
            <w:tcW w:w="997" w:type="dxa"/>
            <w:noWrap/>
          </w:tcPr>
          <w:p w14:paraId="36CDB03C" w14:textId="2B1E7724" w:rsidR="007C698A" w:rsidRPr="00B22B8B" w:rsidRDefault="007C698A" w:rsidP="007C6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465" w:type="dxa"/>
            <w:noWrap/>
            <w:vAlign w:val="bottom"/>
          </w:tcPr>
          <w:p w14:paraId="0BEEBB5A" w14:textId="44782453" w:rsidR="007C698A" w:rsidRPr="00792B25" w:rsidRDefault="007C698A" w:rsidP="007C6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C698A" w:rsidRPr="00514EDC" w14:paraId="6FF133A6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3D08130" w14:textId="77777777" w:rsidR="007C698A" w:rsidRPr="00514EDC" w:rsidRDefault="007C698A" w:rsidP="007C698A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60F8D8D7" w14:textId="032FD7CD" w:rsidR="007C698A" w:rsidRPr="00514EDC" w:rsidRDefault="007C698A" w:rsidP="007C6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45A3981B" w14:textId="22F72229" w:rsidR="007C698A" w:rsidRPr="00514EDC" w:rsidRDefault="007C698A" w:rsidP="007C6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7C69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 Arrears/ Rent Problems</w:t>
            </w:r>
          </w:p>
        </w:tc>
        <w:tc>
          <w:tcPr>
            <w:tcW w:w="997" w:type="dxa"/>
            <w:noWrap/>
          </w:tcPr>
          <w:p w14:paraId="300F2225" w14:textId="2A0ACAF2" w:rsidR="007C698A" w:rsidRPr="00B22B8B" w:rsidRDefault="007C698A" w:rsidP="007C6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1465" w:type="dxa"/>
            <w:noWrap/>
            <w:vAlign w:val="bottom"/>
          </w:tcPr>
          <w:p w14:paraId="4F9DB337" w14:textId="2E0DDDBF" w:rsidR="007C698A" w:rsidRPr="00B22B8B" w:rsidRDefault="007C698A" w:rsidP="007C6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</w:tr>
      <w:tr w:rsidR="00D15FFC" w:rsidRPr="00514EDC" w14:paraId="74D77E30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E78A827" w14:textId="77777777" w:rsidR="00D15FFC" w:rsidRPr="00514EDC" w:rsidRDefault="00D15FFC" w:rsidP="00D15FFC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65D7B582" w14:textId="305E4741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247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1F5B3829" w14:textId="37808580" w:rsidR="00D15FFC" w:rsidRPr="007C698A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C69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Approved Housing Bodies (AHBs)</w:t>
            </w:r>
          </w:p>
        </w:tc>
        <w:tc>
          <w:tcPr>
            <w:tcW w:w="997" w:type="dxa"/>
            <w:noWrap/>
          </w:tcPr>
          <w:p w14:paraId="09864102" w14:textId="6A4887F9" w:rsidR="00D15FFC" w:rsidRPr="00B22B8B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1465" w:type="dxa"/>
            <w:noWrap/>
            <w:vAlign w:val="bottom"/>
          </w:tcPr>
          <w:p w14:paraId="7E78A178" w14:textId="780D5F69" w:rsidR="00D15FFC" w:rsidRPr="00B22B8B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1.5%</w:t>
            </w:r>
          </w:p>
        </w:tc>
      </w:tr>
      <w:tr w:rsidR="00D15FFC" w:rsidRPr="00514EDC" w14:paraId="44F66DC4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1798305" w14:textId="77777777" w:rsidR="00D15FFC" w:rsidRPr="00514EDC" w:rsidRDefault="00D15FFC" w:rsidP="00D15FFC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DA41742" w14:textId="2BE06839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247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B1CFA8C" w14:textId="684B1707" w:rsidR="00D15FFC" w:rsidRPr="007C698A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Housing Waiting Lists</w:t>
            </w:r>
          </w:p>
        </w:tc>
        <w:tc>
          <w:tcPr>
            <w:tcW w:w="997" w:type="dxa"/>
            <w:noWrap/>
          </w:tcPr>
          <w:p w14:paraId="61C48FD8" w14:textId="345868FC" w:rsidR="00D15FFC" w:rsidRPr="00B22B8B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465" w:type="dxa"/>
            <w:noWrap/>
            <w:vAlign w:val="bottom"/>
          </w:tcPr>
          <w:p w14:paraId="4CCF3A25" w14:textId="7181FCC3" w:rsidR="00D15FFC" w:rsidRPr="00B22B8B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</w:tr>
      <w:tr w:rsidR="00D15FFC" w:rsidRPr="00514EDC" w14:paraId="0DCCC642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64A1456" w14:textId="77777777" w:rsidR="00D15FFC" w:rsidRPr="00514EDC" w:rsidRDefault="00D15FFC" w:rsidP="00D15FFC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2FAEDD4" w14:textId="5B0B23DA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247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6F829589" w14:textId="2F1FA83A" w:rsidR="00D15FF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Tenant in situ (HAP/RAS)</w:t>
            </w:r>
          </w:p>
        </w:tc>
        <w:tc>
          <w:tcPr>
            <w:tcW w:w="997" w:type="dxa"/>
            <w:noWrap/>
          </w:tcPr>
          <w:p w14:paraId="7FAF9976" w14:textId="59735C8F" w:rsidR="00D15FFC" w:rsidRPr="00B22B8B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465" w:type="dxa"/>
            <w:noWrap/>
            <w:vAlign w:val="bottom"/>
          </w:tcPr>
          <w:p w14:paraId="0E9F3BFB" w14:textId="5229BF35" w:rsidR="00D15FFC" w:rsidRPr="00B22B8B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</w:tr>
      <w:tr w:rsidR="007C698A" w:rsidRPr="00514EDC" w14:paraId="5A971376" w14:textId="77777777" w:rsidTr="007C698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A33CCC8" w14:textId="77777777" w:rsidR="007C698A" w:rsidRPr="00514EDC" w:rsidRDefault="007C698A" w:rsidP="007C698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30441888" w14:textId="43599B7F" w:rsidR="007C698A" w:rsidRPr="00514EDC" w:rsidRDefault="007C698A" w:rsidP="007C6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F6DE742" w14:textId="5FAF38B1" w:rsidR="007C698A" w:rsidRPr="007C698A" w:rsidRDefault="007C698A" w:rsidP="007C6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C69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997" w:type="dxa"/>
            <w:noWrap/>
          </w:tcPr>
          <w:p w14:paraId="764D9E3F" w14:textId="4D71B5F1" w:rsidR="007C698A" w:rsidRPr="00B22B8B" w:rsidRDefault="007C698A" w:rsidP="007C6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465" w:type="dxa"/>
            <w:noWrap/>
            <w:vAlign w:val="bottom"/>
          </w:tcPr>
          <w:p w14:paraId="1ABCDDD6" w14:textId="4841F071" w:rsidR="007C698A" w:rsidRPr="00792B25" w:rsidRDefault="007C698A" w:rsidP="007C69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7C698A" w:rsidRPr="00514EDC" w14:paraId="6E31C6BA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0D282F6" w14:textId="77777777" w:rsidR="007C698A" w:rsidRPr="00514EDC" w:rsidRDefault="007C698A" w:rsidP="007C698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6F70330" w14:textId="7C9EC55D" w:rsidR="007C698A" w:rsidRPr="00514EDC" w:rsidRDefault="007C698A" w:rsidP="007C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5D4230F6" w14:textId="6CBADF52" w:rsidR="007C698A" w:rsidRPr="007C698A" w:rsidRDefault="007C698A" w:rsidP="007C69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C69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Rental Accommodation Scheme (RAS)</w:t>
            </w:r>
          </w:p>
        </w:tc>
        <w:tc>
          <w:tcPr>
            <w:tcW w:w="997" w:type="dxa"/>
            <w:noWrap/>
          </w:tcPr>
          <w:p w14:paraId="4F5D361E" w14:textId="1C05CBAB" w:rsidR="007C698A" w:rsidRPr="00B22B8B" w:rsidRDefault="007C698A" w:rsidP="007C6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1465" w:type="dxa"/>
            <w:noWrap/>
            <w:vAlign w:val="bottom"/>
          </w:tcPr>
          <w:p w14:paraId="45F1F431" w14:textId="3126574D" w:rsidR="007C698A" w:rsidRPr="00792B25" w:rsidRDefault="007C698A" w:rsidP="007C69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0.8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73F99DE4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06A1BFFD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64F0E7A" w14:textId="556B5788" w:rsidR="00604776" w:rsidRPr="00514EDC" w:rsidRDefault="00D15FFC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21EB0F53" w14:textId="1DD8345A" w:rsidR="00604776" w:rsidRPr="007C698A" w:rsidRDefault="007C698A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Anti-social behaviour</w:t>
            </w:r>
          </w:p>
        </w:tc>
        <w:tc>
          <w:tcPr>
            <w:tcW w:w="997" w:type="dxa"/>
            <w:noWrap/>
          </w:tcPr>
          <w:p w14:paraId="51B7B50C" w14:textId="2FD5EDEB" w:rsidR="00604776" w:rsidRPr="00B22B8B" w:rsidRDefault="007C698A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1465" w:type="dxa"/>
            <w:noWrap/>
            <w:vAlign w:val="bottom"/>
          </w:tcPr>
          <w:p w14:paraId="0FA97BA8" w14:textId="21736C01" w:rsidR="00604776" w:rsidRPr="00792B25" w:rsidRDefault="007C698A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</w:tr>
      <w:tr w:rsidR="00604776" w:rsidRPr="00514EDC" w14:paraId="23B72C10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A2B2711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74869F19" w14:textId="33F8C570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6B927FCF" w14:textId="0B588C95" w:rsidR="00604776" w:rsidRPr="007C698A" w:rsidRDefault="007C698A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7C69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Tenant Purchase (Incremental Scheme)</w:t>
            </w:r>
          </w:p>
        </w:tc>
        <w:tc>
          <w:tcPr>
            <w:tcW w:w="997" w:type="dxa"/>
            <w:noWrap/>
          </w:tcPr>
          <w:p w14:paraId="6E3E209B" w14:textId="07D1DB83" w:rsidR="00604776" w:rsidRPr="00B22B8B" w:rsidRDefault="007C698A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1465" w:type="dxa"/>
            <w:noWrap/>
            <w:vAlign w:val="bottom"/>
          </w:tcPr>
          <w:p w14:paraId="6075D69D" w14:textId="39B7F3A9" w:rsidR="00604776" w:rsidRPr="00792B25" w:rsidRDefault="00604776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0.</w:t>
            </w:r>
            <w:r w:rsidR="007C698A">
              <w:rPr>
                <w:rFonts w:ascii="Calibri" w:hAnsi="Calibri" w:cs="Calibri"/>
                <w:sz w:val="20"/>
                <w:szCs w:val="20"/>
              </w:rPr>
              <w:t>5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1A6F274F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5223249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4BEFF781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4FF6F9A9" w14:textId="0B835819" w:rsidR="00604776" w:rsidRPr="007C698A" w:rsidRDefault="007C698A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Traveller Accommodation</w:t>
            </w:r>
          </w:p>
        </w:tc>
        <w:tc>
          <w:tcPr>
            <w:tcW w:w="997" w:type="dxa"/>
            <w:noWrap/>
          </w:tcPr>
          <w:p w14:paraId="50D4B484" w14:textId="4722F419" w:rsidR="00604776" w:rsidRPr="00B22B8B" w:rsidRDefault="007C698A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22B8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465" w:type="dxa"/>
            <w:noWrap/>
            <w:vAlign w:val="bottom"/>
          </w:tcPr>
          <w:p w14:paraId="0B1E09EB" w14:textId="1BBBD724" w:rsidR="00604776" w:rsidRPr="00792B25" w:rsidRDefault="00604776" w:rsidP="008A4B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92B25">
              <w:rPr>
                <w:rFonts w:ascii="Calibri" w:hAnsi="Calibri" w:cs="Calibri"/>
                <w:sz w:val="20"/>
                <w:szCs w:val="20"/>
              </w:rPr>
              <w:t>0.</w:t>
            </w:r>
            <w:r w:rsidR="007C698A">
              <w:rPr>
                <w:rFonts w:ascii="Calibri" w:hAnsi="Calibri" w:cs="Calibri"/>
                <w:sz w:val="20"/>
                <w:szCs w:val="20"/>
              </w:rPr>
              <w:t>1</w:t>
            </w:r>
            <w:r w:rsidRPr="00792B2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04776" w:rsidRPr="00514EDC" w14:paraId="47F62F4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3C90C68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62EDCD31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7E5C1B7" w14:textId="77777777" w:rsidR="00604776" w:rsidRPr="00514EDC" w:rsidRDefault="00604776" w:rsidP="00604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24457F6B" w14:textId="4F35CA93" w:rsidR="00604776" w:rsidRPr="00514EDC" w:rsidRDefault="0021544E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9,307</w:t>
            </w:r>
          </w:p>
        </w:tc>
        <w:tc>
          <w:tcPr>
            <w:tcW w:w="1465" w:type="dxa"/>
            <w:noWrap/>
          </w:tcPr>
          <w:p w14:paraId="193601F7" w14:textId="77777777" w:rsidR="00604776" w:rsidRPr="00514EDC" w:rsidRDefault="00604776" w:rsidP="008A4B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15FFC" w:rsidRPr="00514EDC" w14:paraId="31A1C296" w14:textId="77777777" w:rsidTr="00FC4E4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54DCB1E7" w14:textId="2CBBD0AC" w:rsidR="00D15FFC" w:rsidRPr="00514EDC" w:rsidRDefault="00D15FFC" w:rsidP="00D15FFC">
            <w:pPr>
              <w:tabs>
                <w:tab w:val="center" w:pos="6649"/>
                <w:tab w:val="right" w:pos="13298"/>
              </w:tabs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Housing Grants and Schemes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15.3%</w:t>
            </w:r>
          </w:p>
        </w:tc>
      </w:tr>
      <w:tr w:rsidR="00D15FFC" w:rsidRPr="00514EDC" w14:paraId="26F5133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3ED1AB6" w14:textId="261D1772" w:rsidR="00D15FFC" w:rsidRPr="00514EDC" w:rsidRDefault="00D15FFC" w:rsidP="00D15FFC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A26988D" w14:textId="45192889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5382" w:type="dxa"/>
            <w:noWrap/>
          </w:tcPr>
          <w:p w14:paraId="45B72A4C" w14:textId="7134EB7B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Housing Grants and Schemes</w:t>
            </w:r>
          </w:p>
        </w:tc>
        <w:tc>
          <w:tcPr>
            <w:tcW w:w="997" w:type="dxa"/>
            <w:noWrap/>
          </w:tcPr>
          <w:p w14:paraId="1EDE6D9E" w14:textId="15ACD152" w:rsidR="00D15FF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779</w:t>
            </w:r>
          </w:p>
        </w:tc>
        <w:tc>
          <w:tcPr>
            <w:tcW w:w="1465" w:type="dxa"/>
            <w:noWrap/>
          </w:tcPr>
          <w:p w14:paraId="56200F3A" w14:textId="77777777" w:rsidR="00D15FFC" w:rsidRPr="00514ED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D15FFC" w:rsidRPr="00514EDC" w14:paraId="67AC7721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91F4FDE" w14:textId="651C7BB3" w:rsidR="00D15FFC" w:rsidRPr="00514EDC" w:rsidRDefault="00D15FFC" w:rsidP="00D15FFC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</w:tcPr>
          <w:p w14:paraId="3147BEAF" w14:textId="10C2609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</w:tcPr>
          <w:p w14:paraId="286AFA8B" w14:textId="0C003D2D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2B1A7E77" w14:textId="33A2C03D" w:rsidR="00D15FF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779</w:t>
            </w:r>
          </w:p>
        </w:tc>
        <w:tc>
          <w:tcPr>
            <w:tcW w:w="1465" w:type="dxa"/>
            <w:noWrap/>
          </w:tcPr>
          <w:p w14:paraId="32725826" w14:textId="718033B5" w:rsidR="00D15FFC" w:rsidRPr="00514ED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04776" w:rsidRPr="00D15FFC" w14:paraId="20CBDE0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4A7FB83D" w14:textId="26339855" w:rsidR="00604776" w:rsidRPr="00D15FFC" w:rsidRDefault="00D15FFC" w:rsidP="00D15FFC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604776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Renting a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(Private Rental Accommodation)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 xml:space="preserve">  13.7%</w:t>
            </w:r>
          </w:p>
        </w:tc>
      </w:tr>
      <w:tr w:rsidR="007C698A" w:rsidRPr="00514EDC" w14:paraId="1D4CFE97" w14:textId="77777777" w:rsidTr="00D15FFC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81121D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44BD52D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C3DEF4B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997" w:type="dxa"/>
            <w:noWrap/>
            <w:vAlign w:val="bottom"/>
          </w:tcPr>
          <w:p w14:paraId="6F12092E" w14:textId="1D018E68" w:rsidR="00604776" w:rsidRPr="00D15FFC" w:rsidRDefault="00D15FFC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588</w:t>
            </w:r>
          </w:p>
        </w:tc>
        <w:tc>
          <w:tcPr>
            <w:tcW w:w="1465" w:type="dxa"/>
            <w:noWrap/>
            <w:vAlign w:val="bottom"/>
          </w:tcPr>
          <w:p w14:paraId="21F70A25" w14:textId="550389EF" w:rsidR="00604776" w:rsidRPr="00FB4975" w:rsidRDefault="00D15FFC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23.7</w:t>
            </w:r>
            <w:r w:rsidR="00604776"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15FFC" w:rsidRPr="00514EDC" w14:paraId="154251CA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A8DC985" w14:textId="77777777" w:rsidR="00D15FFC" w:rsidRPr="00514EDC" w:rsidRDefault="00D15FFC" w:rsidP="00D15FFC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C78C7C3" w14:textId="17A4191D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60945283" w14:textId="4B1F954F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Tenants</w:t>
            </w:r>
            <w:r w:rsidR="00A013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'</w:t>
            </w: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Rights and Obligations</w:t>
            </w:r>
          </w:p>
        </w:tc>
        <w:tc>
          <w:tcPr>
            <w:tcW w:w="997" w:type="dxa"/>
            <w:noWrap/>
            <w:vAlign w:val="bottom"/>
          </w:tcPr>
          <w:p w14:paraId="352E6127" w14:textId="257626EE" w:rsidR="00D15FFC" w:rsidRPr="00D15FF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415</w:t>
            </w:r>
          </w:p>
        </w:tc>
        <w:tc>
          <w:tcPr>
            <w:tcW w:w="1465" w:type="dxa"/>
            <w:noWrap/>
            <w:vAlign w:val="bottom"/>
          </w:tcPr>
          <w:p w14:paraId="4F51EEC8" w14:textId="68FB8D6C" w:rsidR="00D15FFC" w:rsidRPr="00D15FF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16.8%</w:t>
            </w:r>
          </w:p>
        </w:tc>
      </w:tr>
      <w:tr w:rsidR="007C698A" w:rsidRPr="00514EDC" w14:paraId="01470C3C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DCFB5D5" w14:textId="77777777" w:rsidR="00604776" w:rsidRPr="00514EDC" w:rsidRDefault="00604776" w:rsidP="0060477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47F7117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822487B" w14:textId="77777777" w:rsidR="00604776" w:rsidRPr="00514EDC" w:rsidRDefault="00604776" w:rsidP="00604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RTB (Residential Tenancies Board)</w:t>
            </w:r>
          </w:p>
        </w:tc>
        <w:tc>
          <w:tcPr>
            <w:tcW w:w="997" w:type="dxa"/>
            <w:noWrap/>
            <w:vAlign w:val="bottom"/>
          </w:tcPr>
          <w:p w14:paraId="5643A1AD" w14:textId="1E66BE4B" w:rsidR="00604776" w:rsidRPr="00D15FFC" w:rsidRDefault="00D15FFC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392</w:t>
            </w:r>
          </w:p>
        </w:tc>
        <w:tc>
          <w:tcPr>
            <w:tcW w:w="1465" w:type="dxa"/>
            <w:noWrap/>
            <w:vAlign w:val="bottom"/>
          </w:tcPr>
          <w:p w14:paraId="7B9E4196" w14:textId="1BFA404F" w:rsidR="00604776" w:rsidRPr="00FB4975" w:rsidRDefault="00604776" w:rsidP="00864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1</w:t>
            </w:r>
            <w:r w:rsidR="00D15FFC">
              <w:rPr>
                <w:rFonts w:ascii="Calibri" w:hAnsi="Calibri" w:cs="Calibri"/>
                <w:sz w:val="20"/>
                <w:szCs w:val="20"/>
              </w:rPr>
              <w:t>5.8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15FFC" w:rsidRPr="00514EDC" w14:paraId="7226BDF8" w14:textId="77777777" w:rsidTr="00D15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DAD0D46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2E3081B" w14:textId="4EE26070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2ABAB256" w14:textId="6535CFE5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Landlord Rights &amp; Obligations</w:t>
            </w:r>
          </w:p>
        </w:tc>
        <w:tc>
          <w:tcPr>
            <w:tcW w:w="997" w:type="dxa"/>
            <w:noWrap/>
            <w:vAlign w:val="bottom"/>
          </w:tcPr>
          <w:p w14:paraId="57586A1D" w14:textId="3CD7A490" w:rsidR="00D15FFC" w:rsidRPr="00D15FF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287</w:t>
            </w:r>
          </w:p>
        </w:tc>
        <w:tc>
          <w:tcPr>
            <w:tcW w:w="1465" w:type="dxa"/>
            <w:noWrap/>
            <w:vAlign w:val="bottom"/>
          </w:tcPr>
          <w:p w14:paraId="75EBCD0F" w14:textId="5FE9D4DB" w:rsidR="00D15FFC" w:rsidRPr="00FB4975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FB4975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1.6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15FFC" w:rsidRPr="00514EDC" w14:paraId="5280A773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C8194DC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238A31A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1D5D47D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Review</w:t>
            </w:r>
          </w:p>
        </w:tc>
        <w:tc>
          <w:tcPr>
            <w:tcW w:w="997" w:type="dxa"/>
            <w:noWrap/>
            <w:vAlign w:val="bottom"/>
          </w:tcPr>
          <w:p w14:paraId="3345BA85" w14:textId="0AC44060" w:rsidR="00D15FFC" w:rsidRPr="00D15FF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220</w:t>
            </w:r>
          </w:p>
        </w:tc>
        <w:tc>
          <w:tcPr>
            <w:tcW w:w="1465" w:type="dxa"/>
            <w:noWrap/>
            <w:vAlign w:val="bottom"/>
          </w:tcPr>
          <w:p w14:paraId="15114494" w14:textId="722C0984" w:rsidR="00D15FFC" w:rsidRPr="00FB4975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8.9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15FFC" w:rsidRPr="00514EDC" w14:paraId="5D0C3159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07A328C3" w14:textId="77777777" w:rsidR="00D15FFC" w:rsidRPr="00514EDC" w:rsidRDefault="00D15FFC" w:rsidP="00D15FFC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95F852D" w14:textId="55DFFBA5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0084DC01" w14:textId="0CC5C063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997" w:type="dxa"/>
            <w:noWrap/>
            <w:vAlign w:val="bottom"/>
          </w:tcPr>
          <w:p w14:paraId="03F8BEE0" w14:textId="49FF6802" w:rsidR="00D15FFC" w:rsidRPr="00D15FF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176</w:t>
            </w:r>
          </w:p>
        </w:tc>
        <w:tc>
          <w:tcPr>
            <w:tcW w:w="1465" w:type="dxa"/>
            <w:noWrap/>
            <w:vAlign w:val="bottom"/>
          </w:tcPr>
          <w:p w14:paraId="78BF46CD" w14:textId="528D964F" w:rsidR="00D15FFC" w:rsidRPr="00FB4975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15FFC" w:rsidRPr="00514EDC" w14:paraId="2E2303DB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F862866" w14:textId="77777777" w:rsidR="00D15FFC" w:rsidRPr="00514EDC" w:rsidRDefault="00D15FFC" w:rsidP="00D15FFC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38C8BE3A" w14:textId="54B1B5E6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08368380" w14:textId="4F086D95" w:rsidR="00D15FFC" w:rsidRPr="00D15FF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15FF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Arrears/ Rent Problems</w:t>
            </w:r>
          </w:p>
        </w:tc>
        <w:tc>
          <w:tcPr>
            <w:tcW w:w="997" w:type="dxa"/>
            <w:noWrap/>
            <w:vAlign w:val="bottom"/>
          </w:tcPr>
          <w:p w14:paraId="2E5F8378" w14:textId="5FDFB4D5" w:rsidR="00D15FFC" w:rsidRPr="00B22B8B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2B8B"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65" w:type="dxa"/>
            <w:noWrap/>
            <w:vAlign w:val="bottom"/>
          </w:tcPr>
          <w:p w14:paraId="21434E64" w14:textId="66B94B50" w:rsidR="00D15FFC" w:rsidRPr="00B22B8B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22B8B">
              <w:rPr>
                <w:rFonts w:ascii="Calibri" w:hAnsi="Calibri" w:cs="Calibri"/>
                <w:color w:val="000000"/>
                <w:sz w:val="20"/>
                <w:szCs w:val="20"/>
              </w:rPr>
              <w:t>5.1%</w:t>
            </w:r>
          </w:p>
        </w:tc>
      </w:tr>
      <w:tr w:rsidR="00D15FFC" w:rsidRPr="00514EDC" w14:paraId="3414B3EF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048CAE7" w14:textId="77777777" w:rsidR="00D15FFC" w:rsidRPr="00514EDC" w:rsidRDefault="00D15FFC" w:rsidP="00D15FFC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39CAB3A" w14:textId="3A8FA11B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3C61A976" w14:textId="33246EF0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Finding Accommodation</w:t>
            </w:r>
          </w:p>
        </w:tc>
        <w:tc>
          <w:tcPr>
            <w:tcW w:w="997" w:type="dxa"/>
            <w:noWrap/>
            <w:vAlign w:val="bottom"/>
          </w:tcPr>
          <w:p w14:paraId="09AEE219" w14:textId="0D3F6CF0" w:rsidR="00D15FFC" w:rsidRPr="00D15FF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95</w:t>
            </w:r>
          </w:p>
        </w:tc>
        <w:tc>
          <w:tcPr>
            <w:tcW w:w="1465" w:type="dxa"/>
            <w:noWrap/>
            <w:vAlign w:val="bottom"/>
          </w:tcPr>
          <w:p w14:paraId="15247E79" w14:textId="7C5D1AF1" w:rsidR="00D15FFC" w:rsidRPr="00FB4975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3.8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15FFC" w:rsidRPr="00514EDC" w14:paraId="68184EF5" w14:textId="77777777" w:rsidTr="00EE0DC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056F35BB" w14:textId="77777777" w:rsidR="00D15FFC" w:rsidRPr="00514EDC" w:rsidRDefault="00D15FFC" w:rsidP="00D15FFC">
            <w:pPr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66CF850" w14:textId="3DEBA06A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6D7EE36F" w14:textId="1375EABC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Deposit Retention</w:t>
            </w:r>
          </w:p>
        </w:tc>
        <w:tc>
          <w:tcPr>
            <w:tcW w:w="997" w:type="dxa"/>
            <w:noWrap/>
            <w:vAlign w:val="bottom"/>
          </w:tcPr>
          <w:p w14:paraId="37E81961" w14:textId="0AE228B0" w:rsidR="00D15FFC" w:rsidRPr="00D15FF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465" w:type="dxa"/>
            <w:noWrap/>
            <w:vAlign w:val="bottom"/>
          </w:tcPr>
          <w:p w14:paraId="5E22620C" w14:textId="2084BFD2" w:rsidR="00D15FFC" w:rsidRPr="00D15FF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3.5%</w:t>
            </w:r>
          </w:p>
        </w:tc>
      </w:tr>
      <w:tr w:rsidR="00D15FFC" w:rsidRPr="00514EDC" w14:paraId="79922092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CA4BDC5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471103FC" w14:textId="77777777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2D2B715" w14:textId="0CBBAEB3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Licensee</w:t>
            </w:r>
          </w:p>
        </w:tc>
        <w:tc>
          <w:tcPr>
            <w:tcW w:w="997" w:type="dxa"/>
            <w:noWrap/>
            <w:vAlign w:val="bottom"/>
          </w:tcPr>
          <w:p w14:paraId="18C686FC" w14:textId="7DB6536F" w:rsidR="00D15FFC" w:rsidRPr="00D15FF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64</w:t>
            </w:r>
          </w:p>
        </w:tc>
        <w:tc>
          <w:tcPr>
            <w:tcW w:w="1465" w:type="dxa"/>
            <w:noWrap/>
            <w:vAlign w:val="bottom"/>
          </w:tcPr>
          <w:p w14:paraId="133529D2" w14:textId="12074B5E" w:rsidR="00D15FFC" w:rsidRPr="00D15FF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2.6</w:t>
            </w:r>
            <w:r w:rsidRPr="00D15FF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D15FFC" w:rsidRPr="00514EDC" w14:paraId="2606CC0C" w14:textId="77777777" w:rsidTr="00D15FF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C92CB9E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69A48CA" w14:textId="751AA639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37E71F70" w14:textId="4744BB58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Cost Rental </w:t>
            </w:r>
          </w:p>
        </w:tc>
        <w:tc>
          <w:tcPr>
            <w:tcW w:w="997" w:type="dxa"/>
            <w:noWrap/>
            <w:vAlign w:val="bottom"/>
          </w:tcPr>
          <w:p w14:paraId="38ADCC0D" w14:textId="07D7BC11" w:rsidR="00D15FFC" w:rsidRPr="00514ED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1465" w:type="dxa"/>
            <w:noWrap/>
            <w:vAlign w:val="bottom"/>
          </w:tcPr>
          <w:p w14:paraId="7E79E9AF" w14:textId="694A67EC" w:rsidR="00D15FFC" w:rsidRPr="00FB4975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</w:tr>
      <w:tr w:rsidR="00D15FFC" w:rsidRPr="00514EDC" w14:paraId="5F0615F8" w14:textId="77777777" w:rsidTr="00EE0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DCEAA5E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C6AD954" w14:textId="77777777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1A2024B0" w14:textId="5216E330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Non-Resident Landlords (Withholding Tax)</w:t>
            </w:r>
          </w:p>
        </w:tc>
        <w:tc>
          <w:tcPr>
            <w:tcW w:w="997" w:type="dxa"/>
            <w:noWrap/>
            <w:vAlign w:val="bottom"/>
          </w:tcPr>
          <w:p w14:paraId="5E2C3E1D" w14:textId="2702DD88" w:rsidR="00D15FFC" w:rsidRPr="00514ED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465" w:type="dxa"/>
            <w:noWrap/>
            <w:vAlign w:val="bottom"/>
            <w:hideMark/>
          </w:tcPr>
          <w:p w14:paraId="6257D7FE" w14:textId="3DE4AD8F" w:rsidR="00D15FFC" w:rsidRPr="00FB4975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</w:t>
            </w:r>
            <w:r w:rsidRPr="00FB497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D15FFC" w:rsidRPr="00514EDC" w14:paraId="48DEFAD5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785BE1D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30DB0B0B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E437ACA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5DCA7065" w14:textId="2EB08D2C" w:rsidR="00D15FFC" w:rsidRPr="00514ED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2,478</w:t>
            </w:r>
          </w:p>
        </w:tc>
        <w:tc>
          <w:tcPr>
            <w:tcW w:w="1465" w:type="dxa"/>
            <w:noWrap/>
            <w:hideMark/>
          </w:tcPr>
          <w:p w14:paraId="3A46CACD" w14:textId="77777777" w:rsidR="00D15FFC" w:rsidRPr="00514ED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15FFC" w:rsidRPr="00514EDC" w14:paraId="38545BDE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62FDA94A" w14:textId="5E5A19E3" w:rsidR="00D15FFC" w:rsidRPr="00514EDC" w:rsidRDefault="00B22B8B" w:rsidP="00B22B8B">
            <w:pPr>
              <w:tabs>
                <w:tab w:val="center" w:pos="6649"/>
                <w:tab w:val="right" w:pos="13298"/>
              </w:tabs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D15FFC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 Energy Grants (SEAI)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6.7%</w:t>
            </w:r>
          </w:p>
        </w:tc>
      </w:tr>
      <w:tr w:rsidR="00D15FFC" w:rsidRPr="00514EDC" w14:paraId="3046EE1B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37843FB" w14:textId="07665C02" w:rsidR="00D15FFC" w:rsidRPr="00514EDC" w:rsidRDefault="00D15FFC" w:rsidP="00D15FFC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07D4B048" w14:textId="7CE4690D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Home Energy Grants</w:t>
            </w:r>
          </w:p>
        </w:tc>
        <w:tc>
          <w:tcPr>
            <w:tcW w:w="5382" w:type="dxa"/>
            <w:noWrap/>
          </w:tcPr>
          <w:p w14:paraId="057B6133" w14:textId="619F1DFE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 Energy Grants</w:t>
            </w:r>
          </w:p>
        </w:tc>
        <w:tc>
          <w:tcPr>
            <w:tcW w:w="997" w:type="dxa"/>
            <w:noWrap/>
          </w:tcPr>
          <w:p w14:paraId="694C86FD" w14:textId="0209D308" w:rsidR="00D15FF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 w:rsidR="00BC37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219</w:t>
            </w:r>
          </w:p>
        </w:tc>
        <w:tc>
          <w:tcPr>
            <w:tcW w:w="1465" w:type="dxa"/>
            <w:noWrap/>
          </w:tcPr>
          <w:p w14:paraId="37E39138" w14:textId="77777777" w:rsidR="00D15FFC" w:rsidRPr="00514ED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D15FFC" w:rsidRPr="00514EDC" w14:paraId="03F29BC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56A75EF" w14:textId="4F82D019" w:rsidR="00D15FFC" w:rsidRPr="00514EDC" w:rsidRDefault="00D15FFC" w:rsidP="00D15FFC">
            <w:pPr>
              <w:rPr>
                <w:rFonts w:eastAsia="Times New Roman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</w:tcPr>
          <w:p w14:paraId="403B3135" w14:textId="68763BA7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</w:tcPr>
          <w:p w14:paraId="39DBA0DC" w14:textId="1ADB5714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39B6F343" w14:textId="0709A54B" w:rsidR="00D15FF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BC37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219</w:t>
            </w:r>
          </w:p>
        </w:tc>
        <w:tc>
          <w:tcPr>
            <w:tcW w:w="1465" w:type="dxa"/>
            <w:noWrap/>
          </w:tcPr>
          <w:p w14:paraId="3A9F14ED" w14:textId="337EBAE7" w:rsidR="00D15FFC" w:rsidRPr="00514ED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15FFC" w:rsidRPr="00514EDC" w14:paraId="6AE74C86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5005003F" w14:textId="7FD55EA9" w:rsidR="00D15FFC" w:rsidRPr="00514EDC" w:rsidRDefault="00B22B8B" w:rsidP="00B22B8B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D15FFC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Other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4.9%</w:t>
            </w:r>
          </w:p>
        </w:tc>
      </w:tr>
      <w:tr w:rsidR="00D15FFC" w:rsidRPr="00514EDC" w14:paraId="2AF626D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66F9023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40F97870" w14:textId="77777777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5382" w:type="dxa"/>
            <w:noWrap/>
            <w:hideMark/>
          </w:tcPr>
          <w:p w14:paraId="3D8E45D7" w14:textId="77777777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97" w:type="dxa"/>
            <w:noWrap/>
          </w:tcPr>
          <w:p w14:paraId="161A2B31" w14:textId="31AE28F8" w:rsidR="00D15FFC" w:rsidRPr="00514ED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="00BC37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80</w:t>
            </w:r>
          </w:p>
        </w:tc>
        <w:tc>
          <w:tcPr>
            <w:tcW w:w="1465" w:type="dxa"/>
            <w:noWrap/>
          </w:tcPr>
          <w:p w14:paraId="04F7A15D" w14:textId="77777777" w:rsidR="00D15FFC" w:rsidRPr="00514ED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D15FFC" w:rsidRPr="00514EDC" w14:paraId="4E03AC88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03D70A2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016BEDC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3A4C6C0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7369A2DE" w14:textId="2FFE0547" w:rsidR="00D15FFC" w:rsidRPr="00514ED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</w:t>
            </w:r>
            <w:r w:rsidR="00BC37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80</w:t>
            </w:r>
          </w:p>
        </w:tc>
        <w:tc>
          <w:tcPr>
            <w:tcW w:w="1465" w:type="dxa"/>
            <w:noWrap/>
            <w:hideMark/>
          </w:tcPr>
          <w:p w14:paraId="369A06CD" w14:textId="77777777" w:rsidR="00D15FFC" w:rsidRPr="00514ED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15FFC" w:rsidRPr="00514EDC" w14:paraId="2ED4688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7DFEB0DF" w14:textId="339E8197" w:rsidR="00D15FFC" w:rsidRPr="00514EDC" w:rsidRDefault="00B22B8B" w:rsidP="00B22B8B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D15FFC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Homelessness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3.7%</w:t>
            </w:r>
          </w:p>
        </w:tc>
      </w:tr>
      <w:tr w:rsidR="00D15FFC" w:rsidRPr="00514EDC" w14:paraId="5D137F04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5BBC7B6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2FE94678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5382" w:type="dxa"/>
            <w:noWrap/>
            <w:hideMark/>
          </w:tcPr>
          <w:p w14:paraId="234129A9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997" w:type="dxa"/>
            <w:noWrap/>
            <w:hideMark/>
          </w:tcPr>
          <w:p w14:paraId="15E7F77D" w14:textId="45D7F0BA" w:rsidR="00D15FFC" w:rsidRPr="00514EDC" w:rsidRDefault="00BC370E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663</w:t>
            </w:r>
          </w:p>
        </w:tc>
        <w:tc>
          <w:tcPr>
            <w:tcW w:w="1465" w:type="dxa"/>
            <w:noWrap/>
          </w:tcPr>
          <w:p w14:paraId="7F0E27A2" w14:textId="77777777" w:rsidR="00D15FFC" w:rsidRPr="00514ED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D15FFC" w:rsidRPr="00514EDC" w14:paraId="25B0665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FFC9E62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954FEF4" w14:textId="77777777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CC598F4" w14:textId="77777777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038998F8" w14:textId="405A7AF9" w:rsidR="00D15FFC" w:rsidRPr="00514EDC" w:rsidRDefault="00BC370E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663</w:t>
            </w:r>
          </w:p>
        </w:tc>
        <w:tc>
          <w:tcPr>
            <w:tcW w:w="1465" w:type="dxa"/>
            <w:noWrap/>
            <w:hideMark/>
          </w:tcPr>
          <w:p w14:paraId="50BE0AC7" w14:textId="77777777" w:rsidR="00D15FFC" w:rsidRPr="00514ED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15FFC" w:rsidRPr="00514EDC" w14:paraId="0994705B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03B9A20" w14:textId="0572545F" w:rsidR="00D15FFC" w:rsidRPr="00514EDC" w:rsidRDefault="00B22B8B" w:rsidP="00B22B8B">
            <w:pPr>
              <w:tabs>
                <w:tab w:val="center" w:pos="6649"/>
                <w:tab w:val="right" w:pos="13298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D15FFC"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Buying a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2.5%</w:t>
            </w:r>
          </w:p>
        </w:tc>
      </w:tr>
      <w:tr w:rsidR="00D15FFC" w:rsidRPr="00514EDC" w14:paraId="4B1F384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EA7056A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88777C3" w14:textId="77777777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D15F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5382" w:type="dxa"/>
            <w:noWrap/>
            <w:hideMark/>
          </w:tcPr>
          <w:p w14:paraId="500A2A46" w14:textId="77777777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997" w:type="dxa"/>
            <w:noWrap/>
          </w:tcPr>
          <w:p w14:paraId="3104AAFE" w14:textId="5A34A58C" w:rsidR="00D15FFC" w:rsidRPr="00514EDC" w:rsidRDefault="00BC370E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451</w:t>
            </w:r>
          </w:p>
        </w:tc>
        <w:tc>
          <w:tcPr>
            <w:tcW w:w="1465" w:type="dxa"/>
            <w:noWrap/>
            <w:hideMark/>
          </w:tcPr>
          <w:p w14:paraId="1B208F1E" w14:textId="77777777" w:rsidR="00D15FFC" w:rsidRPr="00514EDC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D15FFC" w:rsidRPr="00514EDC" w14:paraId="6388D58B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7BE04F6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FD101B3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03AE993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5F1F730F" w14:textId="44C872CD" w:rsidR="00D15FFC" w:rsidRPr="00514EDC" w:rsidRDefault="00BC370E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451</w:t>
            </w:r>
          </w:p>
        </w:tc>
        <w:tc>
          <w:tcPr>
            <w:tcW w:w="1465" w:type="dxa"/>
            <w:noWrap/>
            <w:hideMark/>
          </w:tcPr>
          <w:p w14:paraId="548DEB4D" w14:textId="77777777" w:rsidR="00D15FFC" w:rsidRPr="00514ED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15FFC" w:rsidRPr="00514EDC" w14:paraId="6EB33AE6" w14:textId="77777777" w:rsidTr="00266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34990DCD" w14:textId="286FF3B8" w:rsidR="00D15FFC" w:rsidRPr="00514EDC" w:rsidRDefault="00D15FFC" w:rsidP="00D15FFC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All other sub-categories (&lt;100 queries) *</w:t>
            </w:r>
          </w:p>
        </w:tc>
      </w:tr>
      <w:tr w:rsidR="00D15FFC" w:rsidRPr="00514EDC" w14:paraId="69FA4A9C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84328E1" w14:textId="77777777" w:rsidR="00D15FFC" w:rsidRPr="00514EDC" w:rsidRDefault="00D15FFC" w:rsidP="00D15FFC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38416F4" w14:textId="3428B7BF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</w:tcPr>
          <w:p w14:paraId="0D7178F8" w14:textId="191DE5D8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997" w:type="dxa"/>
            <w:noWrap/>
          </w:tcPr>
          <w:p w14:paraId="553A6BE7" w14:textId="5B446D61" w:rsidR="00D15FFC" w:rsidRDefault="00BC370E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370</w:t>
            </w:r>
          </w:p>
        </w:tc>
        <w:tc>
          <w:tcPr>
            <w:tcW w:w="1465" w:type="dxa"/>
            <w:noWrap/>
          </w:tcPr>
          <w:p w14:paraId="3D4A6465" w14:textId="77777777" w:rsidR="00D15FFC" w:rsidRPr="00514EDC" w:rsidRDefault="00D15FFC" w:rsidP="00D15F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D15FFC" w:rsidRPr="00514EDC" w14:paraId="45CA36F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1F41954" w14:textId="77777777" w:rsidR="00D15FFC" w:rsidRPr="00514EDC" w:rsidRDefault="00D15FFC" w:rsidP="00D15FFC">
            <w:pPr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2C7C63A3" w14:textId="501EB568" w:rsidR="00D15FFC" w:rsidRPr="00514EDC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</w:tcPr>
          <w:p w14:paraId="3B073FED" w14:textId="452229CD" w:rsidR="00D15FFC" w:rsidRPr="004F2151" w:rsidRDefault="00D15FFC" w:rsidP="00D15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F21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202C4D87" w14:textId="7A98664B" w:rsidR="00D15FFC" w:rsidRPr="00B22B8B" w:rsidRDefault="00BC370E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22B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370</w:t>
            </w:r>
          </w:p>
        </w:tc>
        <w:tc>
          <w:tcPr>
            <w:tcW w:w="1465" w:type="dxa"/>
            <w:noWrap/>
          </w:tcPr>
          <w:p w14:paraId="5EA6F322" w14:textId="0A2B78AB" w:rsidR="00D15FFC" w:rsidRPr="004F2151" w:rsidRDefault="00D15FFC" w:rsidP="00D15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D15FFC" w:rsidRPr="00514EDC" w14:paraId="50029CCF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4C6DFBE" w14:textId="77777777" w:rsidR="00D15FFC" w:rsidRPr="00514EDC" w:rsidRDefault="00D15FFC" w:rsidP="00D15FF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6C82570F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F52CEE3" w14:textId="77777777" w:rsidR="00D15FFC" w:rsidRPr="00514EDC" w:rsidRDefault="00D15FFC" w:rsidP="00D15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997" w:type="dxa"/>
            <w:noWrap/>
            <w:hideMark/>
          </w:tcPr>
          <w:p w14:paraId="06D7BECC" w14:textId="283D78E0" w:rsidR="00D15FFC" w:rsidRPr="00514EDC" w:rsidRDefault="00D15FFC" w:rsidP="00D15F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 w:rsidR="00BC37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8,147</w:t>
            </w:r>
          </w:p>
        </w:tc>
        <w:tc>
          <w:tcPr>
            <w:tcW w:w="1465" w:type="dxa"/>
            <w:noWrap/>
          </w:tcPr>
          <w:p w14:paraId="1DBF53E8" w14:textId="77777777" w:rsidR="00D15FFC" w:rsidRPr="00514EDC" w:rsidRDefault="00D15FFC" w:rsidP="00D15F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0F468D84" w14:textId="3282B31F" w:rsidR="00942712" w:rsidRDefault="00942712" w:rsidP="00942712">
      <w:pPr>
        <w:rPr>
          <w:sz w:val="20"/>
          <w:szCs w:val="20"/>
          <w:lang w:val="en-US"/>
        </w:rPr>
      </w:pPr>
      <w:r w:rsidRPr="00B22B8B">
        <w:rPr>
          <w:sz w:val="20"/>
          <w:szCs w:val="20"/>
          <w:lang w:val="en-US"/>
        </w:rPr>
        <w:t xml:space="preserve">*All other sub-categories include the following query areas: </w:t>
      </w:r>
      <w:r w:rsidR="00B22B8B">
        <w:rPr>
          <w:sz w:val="20"/>
          <w:szCs w:val="20"/>
          <w:lang w:val="en-US"/>
        </w:rPr>
        <w:t>Emergency Accommodation, Planning Permission, Losing your Home, Managements Companies (Apartment Blocks), Building or Altering a Home, Equality/ Housing Discrimination</w:t>
      </w:r>
    </w:p>
    <w:p w14:paraId="4121473A" w14:textId="77777777" w:rsidR="00F37403" w:rsidRDefault="00F37403" w:rsidP="00942712">
      <w:pPr>
        <w:rPr>
          <w:b/>
          <w:sz w:val="22"/>
          <w:szCs w:val="22"/>
          <w:lang w:val="en-US"/>
        </w:rPr>
      </w:pPr>
    </w:p>
    <w:p w14:paraId="27F33E60" w14:textId="6AB18514" w:rsidR="00F37403" w:rsidRDefault="00CF504B" w:rsidP="00942712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14:paraId="2443B407" w14:textId="77777777" w:rsidR="00C6051A" w:rsidRDefault="00C6051A" w:rsidP="00BA6116">
      <w:pPr>
        <w:jc w:val="both"/>
        <w:rPr>
          <w:b/>
          <w:sz w:val="22"/>
          <w:szCs w:val="22"/>
          <w:lang w:val="en-US"/>
        </w:rPr>
        <w:sectPr w:rsidR="00C6051A" w:rsidSect="00290FA3">
          <w:pgSz w:w="16838" w:h="11906" w:orient="landscape" w:code="9"/>
          <w:pgMar w:top="284" w:right="720" w:bottom="720" w:left="720" w:header="964" w:footer="709" w:gutter="0"/>
          <w:cols w:space="708"/>
          <w:docGrid w:linePitch="360"/>
        </w:sectPr>
      </w:pPr>
    </w:p>
    <w:p w14:paraId="682F763E" w14:textId="5B829E82" w:rsidR="00025790" w:rsidRDefault="00942712" w:rsidP="00FC6892">
      <w:pPr>
        <w:jc w:val="both"/>
        <w:rPr>
          <w:rFonts w:eastAsiaTheme="majorEastAsia"/>
          <w:color w:val="auto"/>
          <w:sz w:val="22"/>
          <w:szCs w:val="22"/>
          <w:lang w:val="en-US"/>
        </w:rPr>
      </w:pPr>
      <w:r w:rsidRPr="00FC6892">
        <w:rPr>
          <w:b/>
          <w:sz w:val="22"/>
          <w:szCs w:val="22"/>
          <w:lang w:val="en-US"/>
        </w:rPr>
        <w:lastRenderedPageBreak/>
        <w:t>Table 8</w:t>
      </w:r>
      <w:r w:rsidRPr="00FC6892">
        <w:rPr>
          <w:sz w:val="22"/>
          <w:szCs w:val="22"/>
          <w:lang w:val="en-US"/>
        </w:rPr>
        <w:t xml:space="preserve"> sets out the </w:t>
      </w:r>
      <w:r w:rsidR="00E31CC1" w:rsidRPr="00FC6892">
        <w:rPr>
          <w:b/>
          <w:sz w:val="22"/>
          <w:szCs w:val="22"/>
          <w:lang w:val="en-US"/>
        </w:rPr>
        <w:t>H</w:t>
      </w:r>
      <w:r w:rsidR="003F434C" w:rsidRPr="00FC6892">
        <w:rPr>
          <w:b/>
          <w:sz w:val="22"/>
          <w:szCs w:val="22"/>
          <w:lang w:val="en-US"/>
        </w:rPr>
        <w:t>ealth</w:t>
      </w:r>
      <w:r w:rsidRPr="00FC6892">
        <w:rPr>
          <w:b/>
          <w:sz w:val="22"/>
          <w:szCs w:val="22"/>
          <w:lang w:val="en-US"/>
        </w:rPr>
        <w:t xml:space="preserve"> </w:t>
      </w:r>
      <w:r w:rsidRPr="00FC6892">
        <w:rPr>
          <w:sz w:val="22"/>
          <w:szCs w:val="22"/>
          <w:lang w:val="en-US"/>
        </w:rPr>
        <w:t xml:space="preserve">query dataset for Quarter </w:t>
      </w:r>
      <w:r w:rsidR="00FB4975" w:rsidRPr="00FC6892">
        <w:rPr>
          <w:sz w:val="22"/>
          <w:szCs w:val="22"/>
          <w:lang w:val="en-US"/>
        </w:rPr>
        <w:t>4</w:t>
      </w:r>
      <w:r w:rsidRPr="00FC6892">
        <w:rPr>
          <w:sz w:val="22"/>
          <w:szCs w:val="22"/>
          <w:lang w:val="en-US"/>
        </w:rPr>
        <w:t>, 202</w:t>
      </w:r>
      <w:r w:rsidR="00FC6892">
        <w:rPr>
          <w:sz w:val="22"/>
          <w:szCs w:val="22"/>
          <w:lang w:val="en-US"/>
        </w:rPr>
        <w:t>3</w:t>
      </w:r>
      <w:r w:rsidRPr="00FC6892">
        <w:rPr>
          <w:sz w:val="22"/>
          <w:szCs w:val="22"/>
          <w:lang w:val="en-US"/>
        </w:rPr>
        <w:t xml:space="preserve">. </w:t>
      </w:r>
      <w:r w:rsidRPr="00FC6892">
        <w:rPr>
          <w:rFonts w:eastAsiaTheme="majorEastAsia"/>
          <w:color w:val="auto"/>
          <w:sz w:val="22"/>
          <w:szCs w:val="22"/>
          <w:lang w:val="en-US"/>
        </w:rPr>
        <w:t xml:space="preserve">Health </w:t>
      </w:r>
      <w:r w:rsidR="00CF504B" w:rsidRPr="00FC6892">
        <w:rPr>
          <w:rFonts w:eastAsiaTheme="majorEastAsia"/>
          <w:color w:val="auto"/>
          <w:sz w:val="22"/>
          <w:szCs w:val="22"/>
          <w:lang w:val="en-US"/>
        </w:rPr>
        <w:t>queries represented 7</w:t>
      </w:r>
      <w:r w:rsidR="00CE5A79" w:rsidRPr="00FC6892">
        <w:rPr>
          <w:rFonts w:eastAsiaTheme="majorEastAsia"/>
          <w:color w:val="auto"/>
          <w:sz w:val="22"/>
          <w:szCs w:val="22"/>
          <w:lang w:val="en-US"/>
        </w:rPr>
        <w:t>.</w:t>
      </w:r>
      <w:r w:rsidR="00FC6892">
        <w:rPr>
          <w:rFonts w:eastAsiaTheme="majorEastAsia"/>
          <w:color w:val="auto"/>
          <w:sz w:val="22"/>
          <w:szCs w:val="22"/>
          <w:lang w:val="en-US"/>
        </w:rPr>
        <w:t>5</w:t>
      </w:r>
      <w:r w:rsidRPr="00FC6892">
        <w:rPr>
          <w:rFonts w:eastAsiaTheme="majorEastAsia"/>
          <w:color w:val="auto"/>
          <w:sz w:val="22"/>
          <w:szCs w:val="22"/>
          <w:lang w:val="en-US"/>
        </w:rPr>
        <w:t>% of all queries</w:t>
      </w:r>
      <w:r w:rsidR="00FC6892">
        <w:rPr>
          <w:rFonts w:eastAsiaTheme="majorEastAsia"/>
          <w:color w:val="auto"/>
          <w:sz w:val="22"/>
          <w:szCs w:val="22"/>
          <w:lang w:val="en-US"/>
        </w:rPr>
        <w:t>. Health queries remained at a steady level compared to Q4 2022.</w:t>
      </w:r>
    </w:p>
    <w:p w14:paraId="3758BD49" w14:textId="74ED56AD" w:rsidR="00606CBD" w:rsidRPr="001F25C1" w:rsidRDefault="001F25C1" w:rsidP="001F25C1">
      <w:pPr>
        <w:pStyle w:val="ListParagraph"/>
      </w:pPr>
      <w:r>
        <w:t>M</w:t>
      </w:r>
      <w:r w:rsidRPr="00606CBD">
        <w:t>edical Card</w:t>
      </w:r>
      <w:r w:rsidRPr="00FC6892">
        <w:t xml:space="preserve"> queries</w:t>
      </w:r>
      <w:r>
        <w:t xml:space="preserve"> represent 64% of these queries (8,401) and consistently are the top area of enquiry to CISs</w:t>
      </w:r>
      <w:r>
        <w:t xml:space="preserve">. </w:t>
      </w:r>
      <w:r w:rsidR="00606CBD">
        <w:br/>
      </w:r>
    </w:p>
    <w:p w14:paraId="6240C1A6" w14:textId="110920E5" w:rsidR="00606CBD" w:rsidRDefault="00606CBD" w:rsidP="00670514">
      <w:pPr>
        <w:pStyle w:val="ListParagraph"/>
      </w:pPr>
      <w:r w:rsidRPr="00606CBD">
        <w:t>GP services queries decreased by 4.8%</w:t>
      </w:r>
      <w:r>
        <w:t xml:space="preserve"> to 867 queries.</w:t>
      </w:r>
      <w:r>
        <w:br/>
      </w:r>
    </w:p>
    <w:p w14:paraId="77805350" w14:textId="4B07EF62" w:rsidR="00606CBD" w:rsidRDefault="00606CBD" w:rsidP="00670514">
      <w:pPr>
        <w:pStyle w:val="ListParagraph"/>
      </w:pPr>
      <w:r>
        <w:t>Fair deal &amp; Home Care Package decreased by 7.1% to 750 queries.</w:t>
      </w:r>
      <w:r>
        <w:br/>
      </w:r>
    </w:p>
    <w:p w14:paraId="38165000" w14:textId="3269C379" w:rsidR="00606CBD" w:rsidRPr="00606CBD" w:rsidRDefault="00B22B8B" w:rsidP="00670514">
      <w:pPr>
        <w:pStyle w:val="ListParagraph"/>
      </w:pPr>
      <w:r>
        <w:t>Dental, Aural and Optical Health queries decreased by 6.1% (215 queries)</w:t>
      </w:r>
    </w:p>
    <w:p w14:paraId="2BD89B0A" w14:textId="755808F2" w:rsidR="00942712" w:rsidRPr="00606CBD" w:rsidRDefault="00D96339" w:rsidP="00606CBD">
      <w:pPr>
        <w:ind w:left="1440"/>
        <w:rPr>
          <w:highlight w:val="yellow"/>
        </w:rPr>
      </w:pPr>
      <w:r w:rsidRPr="00606CBD">
        <w:rPr>
          <w:highlight w:val="yellow"/>
        </w:rPr>
        <w:br/>
      </w:r>
    </w:p>
    <w:p w14:paraId="051DA96C" w14:textId="5EF502E3" w:rsidR="003F434C" w:rsidRDefault="003A0BF1" w:rsidP="00341242">
      <w:pPr>
        <w:rPr>
          <w:b/>
          <w:sz w:val="22"/>
          <w:szCs w:val="22"/>
          <w:lang w:val="en-US"/>
        </w:rPr>
      </w:pPr>
      <w:r w:rsidRPr="003A0BF1">
        <w:rPr>
          <w:b/>
          <w:sz w:val="22"/>
          <w:szCs w:val="22"/>
          <w:lang w:val="en-US"/>
        </w:rPr>
        <w:t>Health call</w:t>
      </w:r>
      <w:r>
        <w:rPr>
          <w:b/>
          <w:sz w:val="22"/>
          <w:szCs w:val="22"/>
          <w:lang w:val="en-US"/>
        </w:rPr>
        <w:t>er</w:t>
      </w:r>
      <w:r w:rsidRPr="003A0BF1">
        <w:rPr>
          <w:b/>
          <w:sz w:val="22"/>
          <w:szCs w:val="22"/>
          <w:lang w:val="en-US"/>
        </w:rPr>
        <w:t>s</w:t>
      </w:r>
      <w:r>
        <w:rPr>
          <w:b/>
          <w:sz w:val="22"/>
          <w:szCs w:val="22"/>
          <w:lang w:val="en-US"/>
        </w:rPr>
        <w:t>:</w:t>
      </w:r>
    </w:p>
    <w:p w14:paraId="5E363F2A" w14:textId="25A5E9D8" w:rsidR="003A0BF1" w:rsidRDefault="003A0BF1" w:rsidP="00670514">
      <w:pPr>
        <w:pStyle w:val="ListParagraph"/>
      </w:pPr>
      <w:r>
        <w:t>33.7% of call</w:t>
      </w:r>
      <w:r w:rsidR="009718F5">
        <w:t>er</w:t>
      </w:r>
      <w:r>
        <w:t>s related to Health</w:t>
      </w:r>
      <w:r w:rsidR="009718F5">
        <w:t xml:space="preserve"> queries</w:t>
      </w:r>
      <w:r>
        <w:t xml:space="preserve"> originated from the 46-65 age group, followed by the 66 and Over representing 33.5% and 30.2% from the 26-45 age category.</w:t>
      </w:r>
      <w:r>
        <w:br/>
      </w:r>
    </w:p>
    <w:p w14:paraId="05D2CA47" w14:textId="02A6C543" w:rsidR="003A0BF1" w:rsidRDefault="003A0BF1" w:rsidP="00670514">
      <w:pPr>
        <w:pStyle w:val="ListParagraph"/>
      </w:pPr>
      <w:r>
        <w:t>34.9% of Medical card callers were 66 and Over, 31.5% came from the 26-45 and 30.4% from the 46-65 age category.</w:t>
      </w:r>
      <w:r>
        <w:br/>
      </w:r>
    </w:p>
    <w:p w14:paraId="7BBA5FBD" w14:textId="1B9D9B02" w:rsidR="003A0BF1" w:rsidRDefault="003A0BF1" w:rsidP="00670514">
      <w:pPr>
        <w:pStyle w:val="ListParagraph"/>
      </w:pPr>
      <w:r>
        <w:t xml:space="preserve">34.9% of callers about GP services came from the </w:t>
      </w:r>
      <w:r w:rsidR="00CC4D68">
        <w:t>46-65</w:t>
      </w:r>
      <w:r>
        <w:t xml:space="preserve"> group, </w:t>
      </w:r>
      <w:r w:rsidR="00CC4D68">
        <w:t xml:space="preserve">33.9% were made up by the </w:t>
      </w:r>
      <w:r w:rsidR="00670514">
        <w:t>26-45</w:t>
      </w:r>
      <w:r w:rsidR="00CC4D68">
        <w:t xml:space="preserve"> and 29.1% from 66 and over.</w:t>
      </w:r>
      <w:r>
        <w:br/>
      </w:r>
    </w:p>
    <w:p w14:paraId="054E7B6C" w14:textId="4CDB3F97" w:rsidR="003A0BF1" w:rsidRDefault="003A0BF1" w:rsidP="00670514">
      <w:pPr>
        <w:pStyle w:val="ListParagraph"/>
      </w:pPr>
      <w:r>
        <w:t xml:space="preserve">45.3% of callers relating to Fair deal &amp; home care package came from the </w:t>
      </w:r>
      <w:r w:rsidR="00670514">
        <w:t>45-65</w:t>
      </w:r>
      <w:r>
        <w:t xml:space="preserve"> age category and 41.9% originated from the 66 and over</w:t>
      </w:r>
      <w:r w:rsidR="009718F5">
        <w:t xml:space="preserve"> category</w:t>
      </w:r>
      <w:r>
        <w:t>.</w:t>
      </w:r>
      <w:r>
        <w:br/>
      </w:r>
    </w:p>
    <w:p w14:paraId="222FA380" w14:textId="77777777" w:rsidR="003A0BF1" w:rsidRPr="003A0BF1" w:rsidRDefault="003A0BF1" w:rsidP="00B0207B">
      <w:pPr>
        <w:ind w:left="1440"/>
      </w:pPr>
    </w:p>
    <w:p w14:paraId="41FB635D" w14:textId="77777777" w:rsidR="003F434C" w:rsidRDefault="003F434C" w:rsidP="00341242">
      <w:pPr>
        <w:rPr>
          <w:rFonts w:ascii="Tw Cen MT Condensed" w:hAnsi="Tw Cen MT Condensed"/>
          <w:b/>
          <w:lang w:val="en-US"/>
        </w:rPr>
      </w:pPr>
    </w:p>
    <w:p w14:paraId="7F16FD2F" w14:textId="38644C34" w:rsidR="000D550D" w:rsidRPr="006E6164" w:rsidRDefault="00341242" w:rsidP="006E6164">
      <w:pPr>
        <w:rPr>
          <w:rFonts w:ascii="Tw Cen MT Condensed" w:eastAsiaTheme="majorEastAsia" w:hAnsi="Tw Cen MT Condensed" w:cstheme="majorBidi"/>
          <w:b/>
          <w:color w:val="1481AB" w:themeColor="accent1" w:themeShade="BF"/>
          <w:lang w:val="en-US"/>
        </w:rPr>
      </w:pPr>
      <w:r>
        <w:rPr>
          <w:rFonts w:ascii="Tw Cen MT Condensed" w:hAnsi="Tw Cen MT Condensed"/>
          <w:b/>
          <w:lang w:val="en-US"/>
        </w:rPr>
        <w:br w:type="page"/>
      </w:r>
    </w:p>
    <w:p w14:paraId="2BA6F5B1" w14:textId="5BD83E64" w:rsidR="00942712" w:rsidRPr="00420C57" w:rsidRDefault="00942712" w:rsidP="00942712">
      <w:pPr>
        <w:pStyle w:val="Heading1"/>
        <w:rPr>
          <w:rFonts w:ascii="Tw Cen MT Condensed" w:hAnsi="Tw Cen MT Condensed"/>
          <w:b/>
          <w:sz w:val="24"/>
          <w:szCs w:val="24"/>
          <w:lang w:val="en-US"/>
        </w:rPr>
      </w:pPr>
      <w:r w:rsidRPr="00420C57">
        <w:rPr>
          <w:rFonts w:ascii="Tw Cen MT Condensed" w:hAnsi="Tw Cen MT Condensed"/>
          <w:b/>
          <w:sz w:val="24"/>
          <w:szCs w:val="24"/>
          <w:lang w:val="en-US"/>
        </w:rPr>
        <w:lastRenderedPageBreak/>
        <w:t xml:space="preserve">Table 8 - Health Query Breakdown, </w:t>
      </w:r>
      <w:r w:rsidR="00922A7C">
        <w:rPr>
          <w:rFonts w:ascii="Tw Cen MT Condensed" w:hAnsi="Tw Cen MT Condensed"/>
          <w:b/>
          <w:sz w:val="24"/>
          <w:szCs w:val="24"/>
          <w:lang w:val="en-US"/>
        </w:rPr>
        <w:t>Q4</w:t>
      </w:r>
      <w:r w:rsidRPr="00420C57">
        <w:rPr>
          <w:rFonts w:ascii="Tw Cen MT Condensed" w:hAnsi="Tw Cen MT Condensed"/>
          <w:b/>
          <w:sz w:val="24"/>
          <w:szCs w:val="24"/>
          <w:lang w:val="en-US"/>
        </w:rPr>
        <w:t xml:space="preserve"> 202</w:t>
      </w:r>
      <w:r w:rsidR="00BC370E">
        <w:rPr>
          <w:rFonts w:ascii="Tw Cen MT Condensed" w:hAnsi="Tw Cen MT Condensed"/>
          <w:b/>
          <w:sz w:val="24"/>
          <w:szCs w:val="24"/>
          <w:lang w:val="en-US"/>
        </w:rPr>
        <w:t>3</w:t>
      </w:r>
    </w:p>
    <w:tbl>
      <w:tblPr>
        <w:tblW w:w="13482" w:type="dxa"/>
        <w:tblInd w:w="-10" w:type="dxa"/>
        <w:tblLook w:val="04A0" w:firstRow="1" w:lastRow="0" w:firstColumn="1" w:lastColumn="0" w:noHBand="0" w:noVBand="1"/>
      </w:tblPr>
      <w:tblGrid>
        <w:gridCol w:w="1615"/>
        <w:gridCol w:w="4115"/>
        <w:gridCol w:w="4933"/>
        <w:gridCol w:w="1336"/>
        <w:gridCol w:w="1483"/>
      </w:tblGrid>
      <w:tr w:rsidR="00942712" w:rsidRPr="00966547" w14:paraId="0D74516C" w14:textId="77777777" w:rsidTr="00D50363">
        <w:trPr>
          <w:trHeight w:val="948"/>
        </w:trPr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3F2C450B" w14:textId="77777777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>Category</w:t>
            </w:r>
          </w:p>
        </w:tc>
        <w:tc>
          <w:tcPr>
            <w:tcW w:w="411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20618440" w14:textId="77777777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>Sub-category</w:t>
            </w:r>
          </w:p>
        </w:tc>
        <w:tc>
          <w:tcPr>
            <w:tcW w:w="493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581B4924" w14:textId="1C293C49" w:rsidR="00942712" w:rsidRPr="00966547" w:rsidRDefault="00922A7C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Q4</w:t>
            </w:r>
            <w:r w:rsidR="00942712" w:rsidRPr="00966547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, 202</w:t>
            </w:r>
            <w:r w:rsidR="00BC370E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3</w:t>
            </w:r>
            <w:r w:rsidR="00942712" w:rsidRPr="00966547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3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29D1C544" w14:textId="415A5A79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 xml:space="preserve"># </w:t>
            </w:r>
            <w:r w:rsidR="00E54FF3" w:rsidRPr="00DB34BE">
              <w:rPr>
                <w:rFonts w:eastAsia="Times New Roman"/>
                <w:b/>
                <w:bCs/>
                <w:lang w:eastAsia="en-IE"/>
              </w:rPr>
              <w:t>Of</w:t>
            </w:r>
            <w:r w:rsidRPr="00DB34BE">
              <w:rPr>
                <w:rFonts w:eastAsia="Times New Roman"/>
                <w:b/>
                <w:bCs/>
                <w:lang w:eastAsia="en-IE"/>
              </w:rPr>
              <w:t xml:space="preserve"> Q</w:t>
            </w:r>
            <w:r w:rsidRPr="00966547">
              <w:rPr>
                <w:rFonts w:eastAsia="Times New Roman"/>
                <w:b/>
                <w:bCs/>
                <w:lang w:eastAsia="en-IE"/>
              </w:rPr>
              <w:t>ueries</w:t>
            </w:r>
          </w:p>
        </w:tc>
        <w:tc>
          <w:tcPr>
            <w:tcW w:w="148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6F899DB6" w14:textId="6CD16EBE" w:rsidR="00942712" w:rsidRPr="00DB34BE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B34BE">
              <w:rPr>
                <w:rFonts w:eastAsia="Times New Roman"/>
                <w:b/>
                <w:bCs/>
                <w:lang w:eastAsia="en-IE"/>
              </w:rPr>
              <w:t xml:space="preserve">% </w:t>
            </w:r>
            <w:r w:rsidR="00E54FF3" w:rsidRPr="00DB34BE">
              <w:rPr>
                <w:rFonts w:eastAsia="Times New Roman"/>
                <w:b/>
                <w:bCs/>
                <w:lang w:eastAsia="en-IE"/>
              </w:rPr>
              <w:t>Of</w:t>
            </w:r>
            <w:r w:rsidRPr="00DB34BE">
              <w:rPr>
                <w:rFonts w:eastAsia="Times New Roman"/>
                <w:b/>
                <w:bCs/>
                <w:lang w:eastAsia="en-IE"/>
              </w:rPr>
              <w:t xml:space="preserve"> Health Sub-category</w:t>
            </w:r>
          </w:p>
        </w:tc>
      </w:tr>
      <w:tr w:rsidR="00942712" w:rsidRPr="00624209" w14:paraId="1C9AD312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644AEA" w14:textId="23C90383" w:rsidR="00942712" w:rsidRPr="005923C4" w:rsidRDefault="006B0C9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</w:t>
            </w:r>
            <w:r w:rsidR="00942712" w:rsidRPr="005923C4">
              <w:rPr>
                <w:rFonts w:eastAsia="Times New Roman"/>
                <w:b/>
                <w:bCs/>
                <w:lang w:eastAsia="en-IE"/>
              </w:rPr>
              <w:t>Medical Card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           64.0%</w:t>
            </w:r>
          </w:p>
        </w:tc>
      </w:tr>
      <w:tr w:rsidR="00942712" w:rsidRPr="00624209" w14:paraId="7DD8A64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A007C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56ED2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D5C4A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E6AE7C" w14:textId="1C835B6A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8,</w:t>
            </w:r>
            <w:r w:rsidR="00C3722E">
              <w:rPr>
                <w:rFonts w:eastAsia="Times New Roman"/>
                <w:sz w:val="20"/>
                <w:szCs w:val="20"/>
                <w:lang w:eastAsia="en-IE"/>
              </w:rPr>
              <w:t>4</w:t>
            </w:r>
            <w:r w:rsidR="006B0C92">
              <w:rPr>
                <w:rFonts w:eastAsia="Times New Roman"/>
                <w:sz w:val="20"/>
                <w:szCs w:val="20"/>
                <w:lang w:eastAsia="en-IE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C0A722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512C762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B6F02D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CC323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AE5E0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5A702F" w14:textId="24089BE2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8,4</w:t>
            </w:r>
            <w:r w:rsidR="006B0C92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8EB116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C872A4E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1BCA15D" w14:textId="2CC1074B" w:rsidR="00942712" w:rsidRPr="005923C4" w:rsidRDefault="00C918A5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       </w:t>
            </w:r>
            <w:r w:rsidR="00942712" w:rsidRPr="005923C4">
              <w:rPr>
                <w:rFonts w:eastAsia="Times New Roman"/>
                <w:b/>
                <w:bCs/>
                <w:lang w:eastAsia="en-IE"/>
              </w:rPr>
              <w:t>GP Services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    6.6%</w:t>
            </w:r>
          </w:p>
        </w:tc>
      </w:tr>
      <w:tr w:rsidR="00942712" w:rsidRPr="00624209" w14:paraId="62E7337C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86EAAA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96C5D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30301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B155D8" w14:textId="3878DA80" w:rsidR="00942712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867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370C7F" w14:textId="51AAFA47" w:rsidR="00942712" w:rsidRPr="00624209" w:rsidRDefault="00942712" w:rsidP="00F609C8">
            <w:pPr>
              <w:spacing w:after="0" w:line="240" w:lineRule="auto"/>
              <w:jc w:val="center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</w:p>
        </w:tc>
      </w:tr>
      <w:tr w:rsidR="00942712" w:rsidRPr="00624209" w14:paraId="524EFFFB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AAF039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29DF7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C6EE51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57B623" w14:textId="6262F865" w:rsidR="00942712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867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0F356A0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E72BD0D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BF2171" w14:textId="325E9C99" w:rsidR="00942712" w:rsidRPr="005923C4" w:rsidRDefault="00C918A5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</w:t>
            </w:r>
            <w:r w:rsidR="00942712" w:rsidRPr="005923C4">
              <w:rPr>
                <w:rFonts w:eastAsia="Times New Roman"/>
                <w:b/>
                <w:bCs/>
                <w:lang w:eastAsia="en-IE"/>
              </w:rPr>
              <w:t>Fair Deal &amp; Home Care Package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5.7%</w:t>
            </w:r>
          </w:p>
        </w:tc>
      </w:tr>
      <w:tr w:rsidR="00942712" w:rsidRPr="00624209" w14:paraId="782605B7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2CB5CC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B271C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EC4412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036B4D" w14:textId="6F8CC661" w:rsidR="00942712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750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0383A6C" w14:textId="27505E52" w:rsidR="00942712" w:rsidRPr="00624209" w:rsidRDefault="00942712" w:rsidP="00F609C8">
            <w:pPr>
              <w:spacing w:after="0" w:line="240" w:lineRule="auto"/>
              <w:jc w:val="center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</w:p>
        </w:tc>
      </w:tr>
      <w:tr w:rsidR="00942712" w:rsidRPr="00624209" w14:paraId="12F3E853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5B63E6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B85F30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CC9310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6BB3F0" w14:textId="41ED5F5C" w:rsidR="00942712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750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7E2CD8A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A6A0F5A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2246CAE" w14:textId="099273B8" w:rsidR="00942712" w:rsidRPr="005923C4" w:rsidRDefault="00C918A5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</w:t>
            </w:r>
            <w:r w:rsidR="00942712" w:rsidRPr="005923C4">
              <w:rPr>
                <w:rFonts w:eastAsia="Times New Roman"/>
                <w:b/>
                <w:bCs/>
                <w:lang w:eastAsia="en-IE"/>
              </w:rPr>
              <w:t xml:space="preserve">Health </w:t>
            </w:r>
            <w:r w:rsidR="006B0C92">
              <w:rPr>
                <w:rFonts w:eastAsia="Times New Roman"/>
                <w:b/>
                <w:bCs/>
                <w:lang w:eastAsia="en-IE"/>
              </w:rPr>
              <w:t>–</w:t>
            </w:r>
            <w:r w:rsidR="00942712" w:rsidRPr="005923C4">
              <w:rPr>
                <w:rFonts w:eastAsia="Times New Roman"/>
                <w:b/>
                <w:bCs/>
                <w:lang w:eastAsia="en-IE"/>
              </w:rPr>
              <w:t xml:space="preserve"> Other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     4.8%</w:t>
            </w:r>
          </w:p>
        </w:tc>
      </w:tr>
      <w:tr w:rsidR="00942712" w:rsidRPr="00624209" w14:paraId="687F2589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1DBB5C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4D8809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C9BB4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6237DC0" w14:textId="6774A3BD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6</w:t>
            </w:r>
            <w:r w:rsidR="006B0C92">
              <w:rPr>
                <w:rFonts w:eastAsia="Times New Roman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A9BDD22" w14:textId="513F322D" w:rsidR="00942712" w:rsidRPr="00624209" w:rsidRDefault="00942712" w:rsidP="00F609C8">
            <w:pPr>
              <w:spacing w:after="0" w:line="240" w:lineRule="auto"/>
              <w:jc w:val="center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</w:p>
        </w:tc>
      </w:tr>
      <w:tr w:rsidR="00942712" w:rsidRPr="00624209" w14:paraId="08A61D49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0CFDDD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7EA8F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2420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113723" w14:textId="545A1DE4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6</w:t>
            </w:r>
            <w:r w:rsidR="006B0C92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B7D1546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08CDA1E9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7BE40ED" w14:textId="3A7EA091" w:rsidR="00942712" w:rsidRPr="005923C4" w:rsidRDefault="00C918A5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 </w:t>
            </w:r>
            <w:r w:rsidR="00942712" w:rsidRPr="005923C4">
              <w:rPr>
                <w:rFonts w:eastAsia="Times New Roman"/>
                <w:b/>
                <w:bCs/>
                <w:lang w:eastAsia="en-IE"/>
              </w:rPr>
              <w:t>Drugs/Medicines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2.9%</w:t>
            </w:r>
          </w:p>
        </w:tc>
      </w:tr>
      <w:tr w:rsidR="00942712" w:rsidRPr="00624209" w14:paraId="61363CDE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3C92B0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83AA8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1316C0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Drugs Payment Scheme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0A6632" w14:textId="35C05F47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6B0C92">
              <w:rPr>
                <w:rFonts w:eastAsia="Times New Roman"/>
                <w:sz w:val="20"/>
                <w:szCs w:val="20"/>
                <w:lang w:eastAsia="en-IE"/>
              </w:rPr>
              <w:t>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49FF463C" w14:textId="01883F9F" w:rsidR="00942712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sz w:val="20"/>
                <w:szCs w:val="20"/>
              </w:rPr>
              <w:t>68.9</w:t>
            </w:r>
            <w:r w:rsidR="00942712" w:rsidRPr="00624209">
              <w:rPr>
                <w:sz w:val="20"/>
                <w:szCs w:val="20"/>
              </w:rPr>
              <w:t>%</w:t>
            </w:r>
          </w:p>
        </w:tc>
      </w:tr>
      <w:tr w:rsidR="00942712" w:rsidRPr="00624209" w14:paraId="022DDCFD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C9FF04" w14:textId="4EE52933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8492BA5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A1C481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A054FAD" w14:textId="57436D9D" w:rsidR="00942712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58CE6CB9" w14:textId="5E9BF321" w:rsidR="00942712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sz w:val="20"/>
                <w:szCs w:val="20"/>
              </w:rPr>
              <w:t>31.1</w:t>
            </w:r>
            <w:r w:rsidR="00942712" w:rsidRPr="00624209">
              <w:rPr>
                <w:sz w:val="20"/>
                <w:szCs w:val="20"/>
              </w:rPr>
              <w:t>%</w:t>
            </w:r>
          </w:p>
        </w:tc>
      </w:tr>
      <w:tr w:rsidR="00942712" w:rsidRPr="00624209" w14:paraId="1D59CB6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8378F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C4E8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2A038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1D71E6D" w14:textId="2F5F32D2" w:rsidR="00942712" w:rsidRPr="00624209" w:rsidRDefault="00F1361E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</w:t>
            </w:r>
            <w:r w:rsidR="006B0C92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4B70C26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F609C8" w:rsidRPr="00624209" w14:paraId="5B4D54AE" w14:textId="77777777" w:rsidTr="0026677C">
        <w:trPr>
          <w:trHeight w:val="240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7DA919BD" w14:textId="3D2F5EA0" w:rsidR="00F609C8" w:rsidRPr="00624209" w:rsidRDefault="00C918A5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</w:t>
            </w:r>
            <w:r w:rsidR="00F609C8" w:rsidRPr="005923C4">
              <w:rPr>
                <w:rFonts w:eastAsia="Times New Roman"/>
                <w:b/>
                <w:bCs/>
                <w:lang w:eastAsia="en-IE"/>
              </w:rPr>
              <w:t>Health Services for Older People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1.9%</w:t>
            </w:r>
          </w:p>
        </w:tc>
      </w:tr>
      <w:tr w:rsidR="00F609C8" w:rsidRPr="00624209" w14:paraId="293154F3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403CD831" w14:textId="3D816999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793EB95F" w14:textId="28BCEE39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765A6F17" w14:textId="730BB9CD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0664AFAF" w14:textId="33EA43F8" w:rsidR="00F609C8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6B0C92">
              <w:rPr>
                <w:rFonts w:eastAsia="Times New Roman"/>
                <w:sz w:val="20"/>
                <w:szCs w:val="20"/>
                <w:lang w:eastAsia="en-IE"/>
              </w:rPr>
              <w:t>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5FB47675" w14:textId="77777777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F609C8" w:rsidRPr="00624209" w14:paraId="19D9928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7AEC3B50" w14:textId="76BDBEA6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53AC5E7A" w14:textId="6847D798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6B15640" w14:textId="2726D4A3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C468641" w14:textId="1440B1D8" w:rsidR="00F609C8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</w:t>
            </w:r>
            <w:r w:rsidR="006B0C92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8993D83" w14:textId="107DF3CB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052D2A" w:rsidRPr="00624209" w14:paraId="7CFB35DB" w14:textId="77777777" w:rsidTr="00FC4E4D">
        <w:trPr>
          <w:trHeight w:val="240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23D351F0" w14:textId="05C9E1D0" w:rsidR="00052D2A" w:rsidRPr="00624209" w:rsidRDefault="00C918A5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</w:t>
            </w:r>
            <w:r w:rsidR="00052D2A" w:rsidRPr="005923C4">
              <w:rPr>
                <w:rFonts w:eastAsia="Times New Roman"/>
                <w:b/>
                <w:bCs/>
                <w:lang w:eastAsia="en-IE"/>
              </w:rPr>
              <w:t>Hospital Services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 1.8%</w:t>
            </w:r>
          </w:p>
        </w:tc>
      </w:tr>
      <w:tr w:rsidR="00052D2A" w:rsidRPr="00624209" w14:paraId="05E7CC42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6F2FCD76" w14:textId="47DB07DB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7EA0F45" w14:textId="38C925EA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09589705" w14:textId="17C0552E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6A66333" w14:textId="635D5DC8" w:rsidR="00052D2A" w:rsidRDefault="00052D2A" w:rsidP="00052D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23</w:t>
            </w:r>
            <w:r w:rsidR="006B0C92">
              <w:rPr>
                <w:rFonts w:eastAsia="Times New Roman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583860D6" w14:textId="77777777" w:rsidR="00052D2A" w:rsidRPr="00624209" w:rsidRDefault="00052D2A" w:rsidP="00052D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052D2A" w:rsidRPr="00624209" w14:paraId="40C21ABE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6902BB2F" w14:textId="6D180EFB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28D3EFF0" w14:textId="4F03ACCB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65A8994F" w14:textId="5B08BA17" w:rsidR="00052D2A" w:rsidRPr="00624209" w:rsidRDefault="00052D2A" w:rsidP="00052D2A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00E64B6" w14:textId="2E7FD2E2" w:rsidR="00052D2A" w:rsidRDefault="00052D2A" w:rsidP="00052D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23</w:t>
            </w:r>
            <w:r w:rsidR="006B0C92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33A5B02" w14:textId="1008EC96" w:rsidR="00052D2A" w:rsidRPr="00624209" w:rsidRDefault="00052D2A" w:rsidP="00052D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68D94DA4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8DCC75F" w14:textId="1DD35DB9" w:rsidR="00942712" w:rsidRPr="005923C4" w:rsidRDefault="00C918A5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</w:t>
            </w:r>
            <w:r w:rsidR="00942712" w:rsidRPr="005923C4">
              <w:rPr>
                <w:rFonts w:eastAsia="Times New Roman"/>
                <w:b/>
                <w:bCs/>
                <w:lang w:eastAsia="en-IE"/>
              </w:rPr>
              <w:t>Dental, Aural and Optical Health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1.6%</w:t>
            </w:r>
          </w:p>
        </w:tc>
      </w:tr>
      <w:tr w:rsidR="00942712" w:rsidRPr="00624209" w14:paraId="682FE1D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3848D6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30A54B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420D2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9007CDF" w14:textId="172C0983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2</w:t>
            </w:r>
            <w:r w:rsidR="006B0C92">
              <w:rPr>
                <w:rFonts w:eastAsia="Times New Roman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C344B7" w14:textId="4054D673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00FDA7C0" w14:textId="77777777" w:rsidTr="00052D2A">
        <w:trPr>
          <w:trHeight w:val="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FF6F7C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8B5F03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C8BCE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038FFC" w14:textId="6158D635" w:rsidR="00942712" w:rsidRPr="00624209" w:rsidRDefault="00C32D6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</w:t>
            </w:r>
            <w:r w:rsidR="006B0C92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B77484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6B0C92" w:rsidRPr="00624209" w14:paraId="2B065D8B" w14:textId="77777777" w:rsidTr="00FC4E4D">
        <w:trPr>
          <w:trHeight w:val="52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31DA9EAF" w14:textId="1E4C702C" w:rsidR="006B0C92" w:rsidRPr="00624209" w:rsidRDefault="00C918A5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</w:t>
            </w:r>
            <w:r w:rsidR="006B0C92" w:rsidRPr="005923C4">
              <w:rPr>
                <w:rFonts w:eastAsia="Times New Roman"/>
                <w:b/>
                <w:bCs/>
                <w:lang w:eastAsia="en-IE"/>
              </w:rPr>
              <w:t>Health Services for People with Disabilities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1.5%</w:t>
            </w:r>
          </w:p>
        </w:tc>
      </w:tr>
      <w:tr w:rsidR="006B0C92" w:rsidRPr="00624209" w14:paraId="7BA833CC" w14:textId="77777777" w:rsidTr="00052D2A">
        <w:trPr>
          <w:trHeight w:val="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5408AA02" w14:textId="4489B1D9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6B6EFB98" w14:textId="71789E42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BB6F380" w14:textId="3B5C2E4E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4A843F3" w14:textId="42BA2D11" w:rsidR="006B0C92" w:rsidRDefault="006B0C92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643A1EF" w14:textId="77777777" w:rsidR="006B0C92" w:rsidRPr="00624209" w:rsidRDefault="006B0C92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6B0C92" w:rsidRPr="00624209" w14:paraId="60933BE5" w14:textId="77777777" w:rsidTr="00052D2A">
        <w:trPr>
          <w:trHeight w:val="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5938F112" w14:textId="1411C18A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78852942" w14:textId="083A7CF7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278CD47F" w14:textId="46D8BB30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60C0C801" w14:textId="76682AB1" w:rsidR="006B0C92" w:rsidRDefault="006B0C92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EC5AD39" w14:textId="1440B030" w:rsidR="006B0C92" w:rsidRPr="00624209" w:rsidRDefault="006B0C92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6B0C92" w:rsidRPr="00624209" w14:paraId="04CAB7CA" w14:textId="77777777" w:rsidTr="00FC4E4D">
        <w:trPr>
          <w:trHeight w:val="52"/>
        </w:trPr>
        <w:tc>
          <w:tcPr>
            <w:tcW w:w="13482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6687DA33" w14:textId="504638B7" w:rsidR="006B0C92" w:rsidRPr="00624209" w:rsidRDefault="00C918A5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</w:t>
            </w:r>
            <w:r w:rsidR="006B0C92" w:rsidRPr="005923C4">
              <w:rPr>
                <w:rFonts w:eastAsia="Times New Roman"/>
                <w:b/>
                <w:bCs/>
                <w:lang w:eastAsia="en-IE"/>
              </w:rPr>
              <w:t>Care in your Community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1.5%</w:t>
            </w:r>
          </w:p>
        </w:tc>
      </w:tr>
      <w:tr w:rsidR="006B0C92" w:rsidRPr="00624209" w14:paraId="132EED8D" w14:textId="77777777" w:rsidTr="00052D2A">
        <w:trPr>
          <w:trHeight w:val="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74C6F0B7" w14:textId="5D81D551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lastRenderedPageBreak/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0F0D8682" w14:textId="58E17D5C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4EDDD9B" w14:textId="5D9312B4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045B3584" w14:textId="626517A8" w:rsidR="006B0C92" w:rsidRDefault="006B0C92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193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3A20B0E4" w14:textId="77777777" w:rsidR="006B0C92" w:rsidRPr="00624209" w:rsidRDefault="006B0C92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6B0C92" w:rsidRPr="00624209" w14:paraId="2A10F2AA" w14:textId="77777777" w:rsidTr="00052D2A">
        <w:trPr>
          <w:trHeight w:val="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66578E45" w14:textId="5EFB3713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47F9D8E3" w14:textId="667CC26B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70264EA" w14:textId="5B3B8000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1E646CB" w14:textId="22FD25E1" w:rsidR="006B0C92" w:rsidRDefault="006B0C92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193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4A368ECC" w14:textId="68398846" w:rsidR="006B0C92" w:rsidRPr="00624209" w:rsidRDefault="006B0C92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74B01BC0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C6CCEA" w14:textId="61495583" w:rsidR="00942712" w:rsidRPr="005923C4" w:rsidRDefault="00C918A5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     </w:t>
            </w:r>
            <w:r w:rsidR="00F609C8">
              <w:rPr>
                <w:rFonts w:eastAsia="Times New Roman"/>
                <w:b/>
                <w:bCs/>
                <w:lang w:eastAsia="en-IE"/>
              </w:rPr>
              <w:t>EU Healthcare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1.5%</w:t>
            </w:r>
          </w:p>
        </w:tc>
      </w:tr>
      <w:tr w:rsidR="00F609C8" w:rsidRPr="00624209" w14:paraId="3B8F460D" w14:textId="77777777" w:rsidTr="00F609C8">
        <w:trPr>
          <w:trHeight w:val="6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325806D" w14:textId="77777777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BC89D2" w14:textId="5AFC23E8" w:rsidR="00F609C8" w:rsidRPr="00624209" w:rsidRDefault="00F609C8" w:rsidP="00F609C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002E49" w14:textId="15FA6874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DFC56B2" w14:textId="3FABAB7B" w:rsidR="00F609C8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96E2FF" w14:textId="4D20F71A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F609C8" w:rsidRPr="00624209" w14:paraId="44F8836F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27F2C68" w14:textId="77777777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D7306D" w14:textId="4606F185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169AA9A" w14:textId="136C5336" w:rsidR="00F609C8" w:rsidRPr="00624209" w:rsidRDefault="00F609C8" w:rsidP="00F609C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C2C117" w14:textId="53C062A3" w:rsidR="00F609C8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7685D2" w14:textId="2E733020" w:rsidR="00F609C8" w:rsidRPr="00624209" w:rsidRDefault="00F609C8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1C20709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CD7115E" w14:textId="2882D65A" w:rsidR="00942712" w:rsidRPr="005923C4" w:rsidRDefault="00C918A5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   </w:t>
            </w:r>
            <w:r w:rsidR="006B0C92" w:rsidRPr="005923C4">
              <w:rPr>
                <w:rFonts w:eastAsia="Times New Roman"/>
                <w:b/>
                <w:bCs/>
                <w:lang w:eastAsia="en-IE"/>
              </w:rPr>
              <w:t>Mental Health</w:t>
            </w:r>
            <w:r>
              <w:rPr>
                <w:rFonts w:eastAsia="Times New Roman"/>
                <w:b/>
                <w:bCs/>
                <w:lang w:eastAsia="en-IE"/>
              </w:rPr>
              <w:t xml:space="preserve">                                                                                                     1.4%</w:t>
            </w:r>
          </w:p>
        </w:tc>
      </w:tr>
      <w:tr w:rsidR="006B0C92" w:rsidRPr="00624209" w14:paraId="0C0C3F71" w14:textId="77777777" w:rsidTr="006B0C92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7B94AD79" w14:textId="2369CDFC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1CFE68F" w14:textId="2D100A19" w:rsidR="006B0C92" w:rsidRPr="00624209" w:rsidRDefault="006B0C92" w:rsidP="006B0C9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6FCCA921" w14:textId="5B603AD8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19814523" w14:textId="263CA186" w:rsidR="006B0C92" w:rsidRPr="00624209" w:rsidRDefault="006B0C92" w:rsidP="006B0C9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188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</w:tcPr>
          <w:p w14:paraId="0F4603CB" w14:textId="50BD6FC7" w:rsidR="006B0C92" w:rsidRPr="00624209" w:rsidRDefault="006B0C92" w:rsidP="006B0C9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6B0C92" w:rsidRPr="00624209" w14:paraId="7FA7F6CE" w14:textId="77777777" w:rsidTr="006B0C92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</w:tcPr>
          <w:p w14:paraId="4CEA8A79" w14:textId="43B0A248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5CCF152E" w14:textId="6A4E7201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0F6C5BA8" w14:textId="5E788600" w:rsidR="006B0C92" w:rsidRPr="00624209" w:rsidRDefault="006B0C92" w:rsidP="006B0C9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4B04FC9E" w14:textId="611CF99E" w:rsidR="006B0C92" w:rsidRPr="00624209" w:rsidRDefault="006B0C92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188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</w:tcPr>
          <w:p w14:paraId="195C2945" w14:textId="799FC923" w:rsidR="006B0C92" w:rsidRPr="00624209" w:rsidRDefault="006B0C92" w:rsidP="006B0C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044648A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E8279B" w14:textId="7E45C76A" w:rsidR="00942712" w:rsidRPr="005923C4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 xml:space="preserve">All other sub-categories (&lt;100 </w:t>
            </w:r>
            <w:r w:rsidR="00936F48" w:rsidRPr="005923C4">
              <w:rPr>
                <w:rFonts w:eastAsia="Times New Roman"/>
                <w:b/>
                <w:bCs/>
                <w:lang w:eastAsia="en-IE"/>
              </w:rPr>
              <w:t>queries) *</w:t>
            </w:r>
          </w:p>
        </w:tc>
      </w:tr>
      <w:tr w:rsidR="00942712" w:rsidRPr="00624209" w14:paraId="5D61C63F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D1C617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A956E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77507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5653FF" w14:textId="32304DA9" w:rsidR="00942712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sz w:val="20"/>
                <w:szCs w:val="20"/>
                <w:lang w:eastAsia="en-IE"/>
              </w:rPr>
              <w:t>639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E14004" w14:textId="6DE41774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3B3C9DD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AFF553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74581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64975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0FB449" w14:textId="048C6482" w:rsidR="00942712" w:rsidRPr="00624209" w:rsidRDefault="006B0C9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639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5843046" w14:textId="77777777" w:rsidR="00942712" w:rsidRPr="00624209" w:rsidRDefault="00942712" w:rsidP="00F609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79B0789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F7FDB42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0B3584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10C7D1" w14:textId="77777777" w:rsidR="00942712" w:rsidRPr="005923C4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Total Health Queries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CE85FA" w14:textId="01011A55" w:rsidR="00942712" w:rsidRPr="005923C4" w:rsidRDefault="00942712" w:rsidP="00936F4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1</w:t>
            </w:r>
            <w:r w:rsidR="00142FE5">
              <w:rPr>
                <w:rFonts w:eastAsia="Times New Roman"/>
                <w:b/>
                <w:bCs/>
                <w:lang w:eastAsia="en-IE"/>
              </w:rPr>
              <w:t>3,</w:t>
            </w:r>
            <w:r w:rsidR="006B0C92">
              <w:rPr>
                <w:rFonts w:eastAsia="Times New Roman"/>
                <w:b/>
                <w:bCs/>
                <w:lang w:eastAsia="en-IE"/>
              </w:rPr>
              <w:t>113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F6949F" w14:textId="77777777" w:rsidR="00942712" w:rsidRPr="005923C4" w:rsidRDefault="00942712" w:rsidP="00936F4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100%</w:t>
            </w:r>
          </w:p>
        </w:tc>
      </w:tr>
    </w:tbl>
    <w:p w14:paraId="10079FF1" w14:textId="63AF0DF5" w:rsidR="00C6051A" w:rsidRDefault="00942712" w:rsidP="00942712">
      <w:pPr>
        <w:spacing w:line="240" w:lineRule="auto"/>
        <w:rPr>
          <w:sz w:val="20"/>
          <w:szCs w:val="20"/>
          <w:lang w:val="en-US"/>
        </w:rPr>
      </w:pPr>
      <w:r w:rsidRPr="00966547">
        <w:rPr>
          <w:b/>
          <w:lang w:val="en-US"/>
        </w:rPr>
        <w:t>*</w:t>
      </w:r>
      <w:r>
        <w:rPr>
          <w:b/>
          <w:lang w:val="en-US"/>
        </w:rPr>
        <w:t xml:space="preserve"> </w:t>
      </w:r>
      <w:r w:rsidRPr="00B22B8B">
        <w:rPr>
          <w:sz w:val="20"/>
          <w:szCs w:val="20"/>
          <w:lang w:val="en-US"/>
        </w:rPr>
        <w:t xml:space="preserve">All other sub-categories include the following query areas:  Health </w:t>
      </w:r>
      <w:r w:rsidR="00F609C8" w:rsidRPr="00B22B8B">
        <w:rPr>
          <w:sz w:val="20"/>
          <w:szCs w:val="20"/>
          <w:lang w:val="en-US"/>
        </w:rPr>
        <w:t>Insurance</w:t>
      </w:r>
      <w:r w:rsidR="00B22B8B">
        <w:rPr>
          <w:sz w:val="20"/>
          <w:szCs w:val="20"/>
          <w:lang w:val="en-US"/>
        </w:rPr>
        <w:t xml:space="preserve">, Legal Matters and </w:t>
      </w:r>
      <w:r w:rsidR="00B0207B">
        <w:rPr>
          <w:sz w:val="20"/>
          <w:szCs w:val="20"/>
          <w:lang w:val="en-US"/>
        </w:rPr>
        <w:t>Health, Heath</w:t>
      </w:r>
      <w:r w:rsidR="00B22B8B">
        <w:rPr>
          <w:sz w:val="20"/>
          <w:szCs w:val="20"/>
          <w:lang w:val="en-US"/>
        </w:rPr>
        <w:t xml:space="preserve"> Related </w:t>
      </w:r>
      <w:r w:rsidR="00670514">
        <w:rPr>
          <w:sz w:val="20"/>
          <w:szCs w:val="20"/>
          <w:lang w:val="en-US"/>
        </w:rPr>
        <w:t>Benefits and</w:t>
      </w:r>
      <w:r w:rsidR="00B22B8B">
        <w:rPr>
          <w:sz w:val="20"/>
          <w:szCs w:val="20"/>
          <w:lang w:val="en-US"/>
        </w:rPr>
        <w:t xml:space="preserve"> Entitlements, Children’s Health, Entitlement to Health Services, Cancer services, Aids and </w:t>
      </w:r>
      <w:r w:rsidR="00670514">
        <w:rPr>
          <w:sz w:val="20"/>
          <w:szCs w:val="20"/>
          <w:lang w:val="en-US"/>
        </w:rPr>
        <w:t>appliances, Health</w:t>
      </w:r>
      <w:r w:rsidR="00B22B8B">
        <w:rPr>
          <w:sz w:val="20"/>
          <w:szCs w:val="20"/>
          <w:lang w:val="en-US"/>
        </w:rPr>
        <w:t xml:space="preserve"> Services Agencies, Alcohol and Drug Treatment services, women’s health, emergency health </w:t>
      </w:r>
      <w:r w:rsidR="00033786">
        <w:rPr>
          <w:sz w:val="20"/>
          <w:szCs w:val="20"/>
          <w:lang w:val="en-US"/>
        </w:rPr>
        <w:t>services, how</w:t>
      </w:r>
      <w:r w:rsidR="00B22B8B">
        <w:rPr>
          <w:sz w:val="20"/>
          <w:szCs w:val="20"/>
          <w:lang w:val="en-US"/>
        </w:rPr>
        <w:t xml:space="preserve"> health services are organized, alternative health, blood and  organ donation</w:t>
      </w:r>
    </w:p>
    <w:sectPr w:rsidR="00C6051A" w:rsidSect="00290FA3">
      <w:pgSz w:w="16838" w:h="11906" w:orient="landscape"/>
      <w:pgMar w:top="709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2A00" w14:textId="77777777" w:rsidR="00290FA3" w:rsidRDefault="00290FA3" w:rsidP="00942712">
      <w:pPr>
        <w:spacing w:after="0" w:line="240" w:lineRule="auto"/>
      </w:pPr>
      <w:r>
        <w:separator/>
      </w:r>
    </w:p>
  </w:endnote>
  <w:endnote w:type="continuationSeparator" w:id="0">
    <w:p w14:paraId="2C660018" w14:textId="77777777" w:rsidR="00290FA3" w:rsidRDefault="00290FA3" w:rsidP="0094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115F" w14:textId="77777777" w:rsidR="00290FA3" w:rsidRDefault="00290FA3" w:rsidP="00942712">
      <w:pPr>
        <w:spacing w:after="0" w:line="240" w:lineRule="auto"/>
      </w:pPr>
      <w:r>
        <w:separator/>
      </w:r>
    </w:p>
  </w:footnote>
  <w:footnote w:type="continuationSeparator" w:id="0">
    <w:p w14:paraId="27346E4F" w14:textId="77777777" w:rsidR="00290FA3" w:rsidRDefault="00290FA3" w:rsidP="00942712">
      <w:pPr>
        <w:spacing w:after="0" w:line="240" w:lineRule="auto"/>
      </w:pPr>
      <w:r>
        <w:continuationSeparator/>
      </w:r>
    </w:p>
  </w:footnote>
  <w:footnote w:id="1">
    <w:p w14:paraId="07612C27" w14:textId="5E310AC6" w:rsidR="0018514A" w:rsidRDefault="0018514A">
      <w:pPr>
        <w:pStyle w:val="FootnoteText"/>
      </w:pPr>
      <w:r>
        <w:rPr>
          <w:rStyle w:val="FootnoteReference"/>
        </w:rPr>
        <w:footnoteRef/>
      </w:r>
      <w:r>
        <w:t xml:space="preserve"> Comparative analysis mainly compares the quarter with the same quarter the previous year. i.e. Q4/2023 with Q4/2022, except where some trends are noted quarter on quarter in 2023. </w:t>
      </w:r>
    </w:p>
  </w:footnote>
  <w:footnote w:id="2">
    <w:p w14:paraId="1FAB5989" w14:textId="77777777" w:rsidR="0018514A" w:rsidRDefault="0018514A" w:rsidP="00942712">
      <w:pPr>
        <w:pStyle w:val="FootnoteText"/>
      </w:pPr>
      <w:r>
        <w:rPr>
          <w:rStyle w:val="FootnoteReference"/>
        </w:rPr>
        <w:footnoteRef/>
      </w:r>
      <w:r>
        <w:t xml:space="preserve"> Note: Quarterly trends are </w:t>
      </w:r>
      <w:r w:rsidRPr="00F81FD2">
        <w:rPr>
          <w:u w:val="single"/>
        </w:rPr>
        <w:t>not</w:t>
      </w:r>
      <w:r>
        <w:t xml:space="preserve"> indicative of trends for a full year’s dataset – changes and patterns reflected from quarter to quarter may balance out over a year. </w:t>
      </w:r>
    </w:p>
  </w:footnote>
  <w:footnote w:id="3">
    <w:p w14:paraId="07FDB074" w14:textId="32243708" w:rsidR="002B0CA8" w:rsidRDefault="002B0CA8">
      <w:pPr>
        <w:pStyle w:val="FootnoteText"/>
      </w:pPr>
    </w:p>
  </w:footnote>
  <w:footnote w:id="4">
    <w:p w14:paraId="096A8DE5" w14:textId="16599A50" w:rsidR="002B0CA8" w:rsidRDefault="002B0C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22"/>
        </w:rPr>
        <w:t>That reflects a pattern often seen in the last quarter of the year with people focusing</w:t>
      </w:r>
      <w:r w:rsidR="00CB61C4">
        <w:rPr>
          <w:szCs w:val="22"/>
        </w:rPr>
        <w:t xml:space="preserve"> less</w:t>
      </w:r>
      <w:r>
        <w:rPr>
          <w:szCs w:val="22"/>
        </w:rPr>
        <w:t xml:space="preserve"> on </w:t>
      </w:r>
      <w:r w:rsidR="00CB61C4">
        <w:rPr>
          <w:szCs w:val="22"/>
        </w:rPr>
        <w:t xml:space="preserve">information needs </w:t>
      </w:r>
      <w:r>
        <w:rPr>
          <w:szCs w:val="22"/>
        </w:rPr>
        <w:t>in the lead up to Christmas.</w:t>
      </w:r>
      <w:r>
        <w:rPr>
          <w:szCs w:val="22"/>
        </w:rPr>
        <w:br/>
      </w:r>
    </w:p>
  </w:footnote>
  <w:footnote w:id="5">
    <w:p w14:paraId="3DB4B488" w14:textId="7E50F9A5" w:rsidR="0018514A" w:rsidRDefault="001851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23C4">
        <w:rPr>
          <w:lang w:val="en-US"/>
        </w:rPr>
        <w:t xml:space="preserve">The percentages in the right-hand column represent the percentage of queries for the related data sub-category i.e., the Housing Assistance Payment (HAP) percentage represents the number of HAP queries recorded as a percentage of the </w:t>
      </w:r>
      <w:r w:rsidRPr="005923C4">
        <w:rPr>
          <w:b/>
          <w:i/>
          <w:lang w:val="en-US"/>
        </w:rPr>
        <w:t>Local Authority and Social Housing</w:t>
      </w:r>
      <w:r w:rsidRPr="005923C4">
        <w:rPr>
          <w:lang w:val="en-US"/>
        </w:rPr>
        <w:t xml:space="preserve"> sub-category.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AAD"/>
    <w:multiLevelType w:val="hybridMultilevel"/>
    <w:tmpl w:val="9DCC1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F01"/>
    <w:multiLevelType w:val="hybridMultilevel"/>
    <w:tmpl w:val="06483848"/>
    <w:lvl w:ilvl="0" w:tplc="717AE8E4">
      <w:start w:val="22"/>
      <w:numFmt w:val="bullet"/>
      <w:pStyle w:val="ListParagraph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15199"/>
    <w:multiLevelType w:val="hybridMultilevel"/>
    <w:tmpl w:val="2752C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7580"/>
    <w:multiLevelType w:val="hybridMultilevel"/>
    <w:tmpl w:val="BE4CE9CA"/>
    <w:lvl w:ilvl="0" w:tplc="99D63C62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AC08AA"/>
    <w:multiLevelType w:val="hybridMultilevel"/>
    <w:tmpl w:val="2EFE3922"/>
    <w:lvl w:ilvl="0" w:tplc="3DA0AE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42886"/>
    <w:multiLevelType w:val="hybridMultilevel"/>
    <w:tmpl w:val="88FCC4A2"/>
    <w:lvl w:ilvl="0" w:tplc="30B626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539CD"/>
    <w:multiLevelType w:val="hybridMultilevel"/>
    <w:tmpl w:val="45F409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272387"/>
    <w:multiLevelType w:val="hybridMultilevel"/>
    <w:tmpl w:val="86E6CF00"/>
    <w:lvl w:ilvl="0" w:tplc="E9CA74A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4D81"/>
    <w:multiLevelType w:val="hybridMultilevel"/>
    <w:tmpl w:val="1772EC72"/>
    <w:lvl w:ilvl="0" w:tplc="E196EE9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60343"/>
    <w:multiLevelType w:val="hybridMultilevel"/>
    <w:tmpl w:val="28DE4774"/>
    <w:lvl w:ilvl="0" w:tplc="7968F7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4855D8F"/>
    <w:multiLevelType w:val="hybridMultilevel"/>
    <w:tmpl w:val="3CE6A85A"/>
    <w:lvl w:ilvl="0" w:tplc="F1FE4DE6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5BA0"/>
    <w:multiLevelType w:val="hybridMultilevel"/>
    <w:tmpl w:val="C6C4CB88"/>
    <w:lvl w:ilvl="0" w:tplc="B1CC6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33D8B"/>
    <w:multiLevelType w:val="hybridMultilevel"/>
    <w:tmpl w:val="9CC82762"/>
    <w:lvl w:ilvl="0" w:tplc="E954F8C8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C51574"/>
    <w:multiLevelType w:val="hybridMultilevel"/>
    <w:tmpl w:val="FB187B88"/>
    <w:lvl w:ilvl="0" w:tplc="816A4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C6DBF"/>
    <w:multiLevelType w:val="hybridMultilevel"/>
    <w:tmpl w:val="0F6018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F976975"/>
    <w:multiLevelType w:val="hybridMultilevel"/>
    <w:tmpl w:val="53F4463A"/>
    <w:lvl w:ilvl="0" w:tplc="6AB4F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C0999"/>
    <w:multiLevelType w:val="hybridMultilevel"/>
    <w:tmpl w:val="4A925030"/>
    <w:lvl w:ilvl="0" w:tplc="9B34BB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17482"/>
    <w:multiLevelType w:val="hybridMultilevel"/>
    <w:tmpl w:val="EC90D280"/>
    <w:lvl w:ilvl="0" w:tplc="0E2622F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A2D90"/>
    <w:multiLevelType w:val="hybridMultilevel"/>
    <w:tmpl w:val="EEF02E14"/>
    <w:lvl w:ilvl="0" w:tplc="3BFEF7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25897">
    <w:abstractNumId w:val="17"/>
  </w:num>
  <w:num w:numId="2" w16cid:durableId="359860007">
    <w:abstractNumId w:val="11"/>
  </w:num>
  <w:num w:numId="3" w16cid:durableId="541291242">
    <w:abstractNumId w:val="0"/>
  </w:num>
  <w:num w:numId="4" w16cid:durableId="1761289349">
    <w:abstractNumId w:val="5"/>
  </w:num>
  <w:num w:numId="5" w16cid:durableId="591357415">
    <w:abstractNumId w:val="15"/>
  </w:num>
  <w:num w:numId="6" w16cid:durableId="963076178">
    <w:abstractNumId w:val="18"/>
  </w:num>
  <w:num w:numId="7" w16cid:durableId="384641055">
    <w:abstractNumId w:val="21"/>
  </w:num>
  <w:num w:numId="8" w16cid:durableId="1894847177">
    <w:abstractNumId w:val="2"/>
  </w:num>
  <w:num w:numId="9" w16cid:durableId="505707381">
    <w:abstractNumId w:val="7"/>
  </w:num>
  <w:num w:numId="10" w16cid:durableId="57437910">
    <w:abstractNumId w:val="16"/>
  </w:num>
  <w:num w:numId="11" w16cid:durableId="1721512778">
    <w:abstractNumId w:val="10"/>
  </w:num>
  <w:num w:numId="12" w16cid:durableId="1189634725">
    <w:abstractNumId w:val="12"/>
  </w:num>
  <w:num w:numId="13" w16cid:durableId="921531056">
    <w:abstractNumId w:val="19"/>
  </w:num>
  <w:num w:numId="14" w16cid:durableId="1851337235">
    <w:abstractNumId w:val="13"/>
  </w:num>
  <w:num w:numId="15" w16cid:durableId="510680246">
    <w:abstractNumId w:val="6"/>
  </w:num>
  <w:num w:numId="16" w16cid:durableId="769352908">
    <w:abstractNumId w:val="3"/>
  </w:num>
  <w:num w:numId="17" w16cid:durableId="1039085861">
    <w:abstractNumId w:val="14"/>
  </w:num>
  <w:num w:numId="18" w16cid:durableId="267130162">
    <w:abstractNumId w:val="9"/>
  </w:num>
  <w:num w:numId="19" w16cid:durableId="1119497192">
    <w:abstractNumId w:val="4"/>
  </w:num>
  <w:num w:numId="20" w16cid:durableId="160197238">
    <w:abstractNumId w:val="1"/>
  </w:num>
  <w:num w:numId="21" w16cid:durableId="808716822">
    <w:abstractNumId w:val="8"/>
  </w:num>
  <w:num w:numId="22" w16cid:durableId="312102565">
    <w:abstractNumId w:val="1"/>
  </w:num>
  <w:num w:numId="23" w16cid:durableId="427847594">
    <w:abstractNumId w:val="1"/>
  </w:num>
  <w:num w:numId="24" w16cid:durableId="1848522334">
    <w:abstractNumId w:val="20"/>
  </w:num>
  <w:num w:numId="25" w16cid:durableId="1013217389">
    <w:abstractNumId w:val="1"/>
  </w:num>
  <w:num w:numId="26" w16cid:durableId="180211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DW3MDAzNDQ3MTRU0lEKTi0uzszPAykwrwUAZKb24ywAAAA="/>
  </w:docVars>
  <w:rsids>
    <w:rsidRoot w:val="00942712"/>
    <w:rsid w:val="00002C83"/>
    <w:rsid w:val="0001003E"/>
    <w:rsid w:val="0001012F"/>
    <w:rsid w:val="00025790"/>
    <w:rsid w:val="000265D2"/>
    <w:rsid w:val="000315F8"/>
    <w:rsid w:val="0003303F"/>
    <w:rsid w:val="00033786"/>
    <w:rsid w:val="00036978"/>
    <w:rsid w:val="00046C25"/>
    <w:rsid w:val="0004776E"/>
    <w:rsid w:val="000502ED"/>
    <w:rsid w:val="0005102A"/>
    <w:rsid w:val="00052D2A"/>
    <w:rsid w:val="000638F0"/>
    <w:rsid w:val="000703E2"/>
    <w:rsid w:val="000738D2"/>
    <w:rsid w:val="000B1E3D"/>
    <w:rsid w:val="000B2348"/>
    <w:rsid w:val="000B5CE1"/>
    <w:rsid w:val="000B643E"/>
    <w:rsid w:val="000B723B"/>
    <w:rsid w:val="000C3742"/>
    <w:rsid w:val="000C3899"/>
    <w:rsid w:val="000C72D6"/>
    <w:rsid w:val="000D48AF"/>
    <w:rsid w:val="000D550D"/>
    <w:rsid w:val="000E388D"/>
    <w:rsid w:val="000F7379"/>
    <w:rsid w:val="00107D7B"/>
    <w:rsid w:val="00111119"/>
    <w:rsid w:val="0013723A"/>
    <w:rsid w:val="00142FE5"/>
    <w:rsid w:val="001636C3"/>
    <w:rsid w:val="00174A1A"/>
    <w:rsid w:val="0018514A"/>
    <w:rsid w:val="00187B0D"/>
    <w:rsid w:val="00190B0E"/>
    <w:rsid w:val="001924F5"/>
    <w:rsid w:val="001941A7"/>
    <w:rsid w:val="00194EE1"/>
    <w:rsid w:val="00197762"/>
    <w:rsid w:val="001A0ED7"/>
    <w:rsid w:val="001D0AB6"/>
    <w:rsid w:val="001D1491"/>
    <w:rsid w:val="001E3987"/>
    <w:rsid w:val="001E6B15"/>
    <w:rsid w:val="001F25C1"/>
    <w:rsid w:val="00210584"/>
    <w:rsid w:val="0021132E"/>
    <w:rsid w:val="0021544E"/>
    <w:rsid w:val="0023335E"/>
    <w:rsid w:val="00251548"/>
    <w:rsid w:val="00251FF1"/>
    <w:rsid w:val="0026677C"/>
    <w:rsid w:val="00267653"/>
    <w:rsid w:val="002677A1"/>
    <w:rsid w:val="00267F94"/>
    <w:rsid w:val="00276BBC"/>
    <w:rsid w:val="00287118"/>
    <w:rsid w:val="00290FA3"/>
    <w:rsid w:val="00296592"/>
    <w:rsid w:val="002A4854"/>
    <w:rsid w:val="002A7238"/>
    <w:rsid w:val="002B0CA8"/>
    <w:rsid w:val="002B2452"/>
    <w:rsid w:val="002C1074"/>
    <w:rsid w:val="002C6ADC"/>
    <w:rsid w:val="002D475A"/>
    <w:rsid w:val="002D7175"/>
    <w:rsid w:val="002E7C1B"/>
    <w:rsid w:val="002F5959"/>
    <w:rsid w:val="00315809"/>
    <w:rsid w:val="0031694E"/>
    <w:rsid w:val="00323DB0"/>
    <w:rsid w:val="003335F2"/>
    <w:rsid w:val="0033446E"/>
    <w:rsid w:val="00336B55"/>
    <w:rsid w:val="00341242"/>
    <w:rsid w:val="003511CC"/>
    <w:rsid w:val="00352513"/>
    <w:rsid w:val="00364886"/>
    <w:rsid w:val="0036563A"/>
    <w:rsid w:val="00371632"/>
    <w:rsid w:val="00373090"/>
    <w:rsid w:val="00373C23"/>
    <w:rsid w:val="0037547C"/>
    <w:rsid w:val="00377842"/>
    <w:rsid w:val="00384C44"/>
    <w:rsid w:val="003A0BF1"/>
    <w:rsid w:val="003A18E3"/>
    <w:rsid w:val="003A4929"/>
    <w:rsid w:val="003B0A76"/>
    <w:rsid w:val="003B6F50"/>
    <w:rsid w:val="003C3802"/>
    <w:rsid w:val="003C5221"/>
    <w:rsid w:val="003D16B8"/>
    <w:rsid w:val="003E7BB6"/>
    <w:rsid w:val="003F22E4"/>
    <w:rsid w:val="003F3142"/>
    <w:rsid w:val="003F434C"/>
    <w:rsid w:val="003F551F"/>
    <w:rsid w:val="003F72E6"/>
    <w:rsid w:val="004027EE"/>
    <w:rsid w:val="00405D15"/>
    <w:rsid w:val="00420C57"/>
    <w:rsid w:val="00425F97"/>
    <w:rsid w:val="00427094"/>
    <w:rsid w:val="00433195"/>
    <w:rsid w:val="00446BE4"/>
    <w:rsid w:val="00447C57"/>
    <w:rsid w:val="004539D3"/>
    <w:rsid w:val="00465135"/>
    <w:rsid w:val="00490251"/>
    <w:rsid w:val="004925F0"/>
    <w:rsid w:val="00493F8C"/>
    <w:rsid w:val="004D056F"/>
    <w:rsid w:val="004D19D5"/>
    <w:rsid w:val="004D3E73"/>
    <w:rsid w:val="004D776F"/>
    <w:rsid w:val="004D7E3E"/>
    <w:rsid w:val="004E5D82"/>
    <w:rsid w:val="004F0056"/>
    <w:rsid w:val="004F2151"/>
    <w:rsid w:val="004F5E15"/>
    <w:rsid w:val="00500697"/>
    <w:rsid w:val="00512DAD"/>
    <w:rsid w:val="00514EDC"/>
    <w:rsid w:val="0051705E"/>
    <w:rsid w:val="00525391"/>
    <w:rsid w:val="00537F12"/>
    <w:rsid w:val="00551903"/>
    <w:rsid w:val="00560DEB"/>
    <w:rsid w:val="00566D08"/>
    <w:rsid w:val="00573116"/>
    <w:rsid w:val="0058485C"/>
    <w:rsid w:val="005923C4"/>
    <w:rsid w:val="00594846"/>
    <w:rsid w:val="00594D87"/>
    <w:rsid w:val="005A0023"/>
    <w:rsid w:val="005A140D"/>
    <w:rsid w:val="005C5E03"/>
    <w:rsid w:val="005C731F"/>
    <w:rsid w:val="005D66F2"/>
    <w:rsid w:val="005E3AC1"/>
    <w:rsid w:val="005E4225"/>
    <w:rsid w:val="005E4538"/>
    <w:rsid w:val="005F2BAA"/>
    <w:rsid w:val="00604776"/>
    <w:rsid w:val="00606CBD"/>
    <w:rsid w:val="00611CBF"/>
    <w:rsid w:val="00624209"/>
    <w:rsid w:val="006277D3"/>
    <w:rsid w:val="006304D5"/>
    <w:rsid w:val="0064174E"/>
    <w:rsid w:val="00670514"/>
    <w:rsid w:val="006A2DA7"/>
    <w:rsid w:val="006A2DE2"/>
    <w:rsid w:val="006B0C92"/>
    <w:rsid w:val="006B34B4"/>
    <w:rsid w:val="006B675C"/>
    <w:rsid w:val="006B7406"/>
    <w:rsid w:val="006C4630"/>
    <w:rsid w:val="006D1BBA"/>
    <w:rsid w:val="006D22D7"/>
    <w:rsid w:val="006E10D0"/>
    <w:rsid w:val="006E2298"/>
    <w:rsid w:val="006E6164"/>
    <w:rsid w:val="00712C54"/>
    <w:rsid w:val="00713223"/>
    <w:rsid w:val="007214CC"/>
    <w:rsid w:val="0072472F"/>
    <w:rsid w:val="00725EFC"/>
    <w:rsid w:val="00736368"/>
    <w:rsid w:val="007466C8"/>
    <w:rsid w:val="007472C4"/>
    <w:rsid w:val="00781F15"/>
    <w:rsid w:val="00782891"/>
    <w:rsid w:val="00783A35"/>
    <w:rsid w:val="007926A7"/>
    <w:rsid w:val="00792B25"/>
    <w:rsid w:val="0079666A"/>
    <w:rsid w:val="007A1AE3"/>
    <w:rsid w:val="007B4B8B"/>
    <w:rsid w:val="007C1E2A"/>
    <w:rsid w:val="007C32CB"/>
    <w:rsid w:val="007C698A"/>
    <w:rsid w:val="007D4CE7"/>
    <w:rsid w:val="007D609B"/>
    <w:rsid w:val="007E7066"/>
    <w:rsid w:val="007F78D5"/>
    <w:rsid w:val="00804771"/>
    <w:rsid w:val="00810179"/>
    <w:rsid w:val="008226E2"/>
    <w:rsid w:val="00840726"/>
    <w:rsid w:val="008626E8"/>
    <w:rsid w:val="008640C0"/>
    <w:rsid w:val="008657D5"/>
    <w:rsid w:val="008676D6"/>
    <w:rsid w:val="0087110F"/>
    <w:rsid w:val="00880682"/>
    <w:rsid w:val="0088363E"/>
    <w:rsid w:val="008A4BFE"/>
    <w:rsid w:val="008B3F88"/>
    <w:rsid w:val="008B4008"/>
    <w:rsid w:val="008C11AA"/>
    <w:rsid w:val="008E2B5B"/>
    <w:rsid w:val="008E4295"/>
    <w:rsid w:val="008F27AD"/>
    <w:rsid w:val="008F7776"/>
    <w:rsid w:val="00900EFB"/>
    <w:rsid w:val="00903643"/>
    <w:rsid w:val="00904011"/>
    <w:rsid w:val="00904CFF"/>
    <w:rsid w:val="00914912"/>
    <w:rsid w:val="00914AD8"/>
    <w:rsid w:val="00916119"/>
    <w:rsid w:val="00922A7C"/>
    <w:rsid w:val="00922D2D"/>
    <w:rsid w:val="00936F48"/>
    <w:rsid w:val="00942712"/>
    <w:rsid w:val="00961A81"/>
    <w:rsid w:val="00964135"/>
    <w:rsid w:val="009718F5"/>
    <w:rsid w:val="00974B0C"/>
    <w:rsid w:val="00983AD0"/>
    <w:rsid w:val="00984A84"/>
    <w:rsid w:val="0099735B"/>
    <w:rsid w:val="00997376"/>
    <w:rsid w:val="009B4502"/>
    <w:rsid w:val="009C24B4"/>
    <w:rsid w:val="009D10E2"/>
    <w:rsid w:val="009D3959"/>
    <w:rsid w:val="009E0ED4"/>
    <w:rsid w:val="009F161C"/>
    <w:rsid w:val="009F211A"/>
    <w:rsid w:val="009F383A"/>
    <w:rsid w:val="00A0132E"/>
    <w:rsid w:val="00A020B8"/>
    <w:rsid w:val="00A02484"/>
    <w:rsid w:val="00A1710F"/>
    <w:rsid w:val="00A23B7F"/>
    <w:rsid w:val="00A263F0"/>
    <w:rsid w:val="00A3364E"/>
    <w:rsid w:val="00A3446A"/>
    <w:rsid w:val="00A45526"/>
    <w:rsid w:val="00A621A5"/>
    <w:rsid w:val="00A643B1"/>
    <w:rsid w:val="00A76ACB"/>
    <w:rsid w:val="00A84382"/>
    <w:rsid w:val="00A91CF4"/>
    <w:rsid w:val="00A95370"/>
    <w:rsid w:val="00A97609"/>
    <w:rsid w:val="00AA47C1"/>
    <w:rsid w:val="00AA6A7C"/>
    <w:rsid w:val="00AE65A5"/>
    <w:rsid w:val="00AE680A"/>
    <w:rsid w:val="00AF125C"/>
    <w:rsid w:val="00AF1751"/>
    <w:rsid w:val="00AF5632"/>
    <w:rsid w:val="00B0010E"/>
    <w:rsid w:val="00B0207B"/>
    <w:rsid w:val="00B02B94"/>
    <w:rsid w:val="00B0373B"/>
    <w:rsid w:val="00B0711C"/>
    <w:rsid w:val="00B16F66"/>
    <w:rsid w:val="00B22B8B"/>
    <w:rsid w:val="00B376FE"/>
    <w:rsid w:val="00B4603C"/>
    <w:rsid w:val="00B54C85"/>
    <w:rsid w:val="00B56A9C"/>
    <w:rsid w:val="00B604AD"/>
    <w:rsid w:val="00B64CC1"/>
    <w:rsid w:val="00B85389"/>
    <w:rsid w:val="00B85B84"/>
    <w:rsid w:val="00B90B6E"/>
    <w:rsid w:val="00B916B3"/>
    <w:rsid w:val="00BA39B1"/>
    <w:rsid w:val="00BA423B"/>
    <w:rsid w:val="00BA6116"/>
    <w:rsid w:val="00BB1B54"/>
    <w:rsid w:val="00BB33F2"/>
    <w:rsid w:val="00BB4F4F"/>
    <w:rsid w:val="00BB5FBA"/>
    <w:rsid w:val="00BB7D7B"/>
    <w:rsid w:val="00BC370E"/>
    <w:rsid w:val="00BD09E8"/>
    <w:rsid w:val="00BD331B"/>
    <w:rsid w:val="00BD3429"/>
    <w:rsid w:val="00BE09C7"/>
    <w:rsid w:val="00BE49F1"/>
    <w:rsid w:val="00C052F4"/>
    <w:rsid w:val="00C07064"/>
    <w:rsid w:val="00C27648"/>
    <w:rsid w:val="00C3247F"/>
    <w:rsid w:val="00C32D62"/>
    <w:rsid w:val="00C3722E"/>
    <w:rsid w:val="00C40925"/>
    <w:rsid w:val="00C6051A"/>
    <w:rsid w:val="00C63A87"/>
    <w:rsid w:val="00C918A5"/>
    <w:rsid w:val="00CB61C4"/>
    <w:rsid w:val="00CC4D68"/>
    <w:rsid w:val="00CE1725"/>
    <w:rsid w:val="00CE5A79"/>
    <w:rsid w:val="00CF3850"/>
    <w:rsid w:val="00CF504B"/>
    <w:rsid w:val="00CF60C5"/>
    <w:rsid w:val="00CF67D8"/>
    <w:rsid w:val="00D000E4"/>
    <w:rsid w:val="00D04717"/>
    <w:rsid w:val="00D145BB"/>
    <w:rsid w:val="00D15DC9"/>
    <w:rsid w:val="00D15FFC"/>
    <w:rsid w:val="00D36A5E"/>
    <w:rsid w:val="00D46D8A"/>
    <w:rsid w:val="00D50363"/>
    <w:rsid w:val="00D51DA2"/>
    <w:rsid w:val="00D55407"/>
    <w:rsid w:val="00D6505E"/>
    <w:rsid w:val="00D730CD"/>
    <w:rsid w:val="00D75D2C"/>
    <w:rsid w:val="00D76E01"/>
    <w:rsid w:val="00D85902"/>
    <w:rsid w:val="00D93EC9"/>
    <w:rsid w:val="00D96339"/>
    <w:rsid w:val="00D96984"/>
    <w:rsid w:val="00DA202C"/>
    <w:rsid w:val="00DA615E"/>
    <w:rsid w:val="00DA69C5"/>
    <w:rsid w:val="00DB396C"/>
    <w:rsid w:val="00DC23EE"/>
    <w:rsid w:val="00DD2FA6"/>
    <w:rsid w:val="00DE5218"/>
    <w:rsid w:val="00DF2C54"/>
    <w:rsid w:val="00E00F99"/>
    <w:rsid w:val="00E021FF"/>
    <w:rsid w:val="00E12398"/>
    <w:rsid w:val="00E246ED"/>
    <w:rsid w:val="00E27DCE"/>
    <w:rsid w:val="00E31CC1"/>
    <w:rsid w:val="00E40D9A"/>
    <w:rsid w:val="00E40EC2"/>
    <w:rsid w:val="00E442A6"/>
    <w:rsid w:val="00E445C7"/>
    <w:rsid w:val="00E467F4"/>
    <w:rsid w:val="00E54FF3"/>
    <w:rsid w:val="00E56559"/>
    <w:rsid w:val="00E67B39"/>
    <w:rsid w:val="00E821F2"/>
    <w:rsid w:val="00E86FA2"/>
    <w:rsid w:val="00E95EF6"/>
    <w:rsid w:val="00EA10E2"/>
    <w:rsid w:val="00EA60E8"/>
    <w:rsid w:val="00EB6531"/>
    <w:rsid w:val="00EE0DCE"/>
    <w:rsid w:val="00EE3A4F"/>
    <w:rsid w:val="00EF189F"/>
    <w:rsid w:val="00F00FD9"/>
    <w:rsid w:val="00F1361E"/>
    <w:rsid w:val="00F1502B"/>
    <w:rsid w:val="00F15636"/>
    <w:rsid w:val="00F37403"/>
    <w:rsid w:val="00F37A55"/>
    <w:rsid w:val="00F46982"/>
    <w:rsid w:val="00F55D2F"/>
    <w:rsid w:val="00F56BCF"/>
    <w:rsid w:val="00F57441"/>
    <w:rsid w:val="00F609C8"/>
    <w:rsid w:val="00F66E2A"/>
    <w:rsid w:val="00F71993"/>
    <w:rsid w:val="00F71EF1"/>
    <w:rsid w:val="00F732A9"/>
    <w:rsid w:val="00F76449"/>
    <w:rsid w:val="00F767D1"/>
    <w:rsid w:val="00F84019"/>
    <w:rsid w:val="00F928CF"/>
    <w:rsid w:val="00FB0700"/>
    <w:rsid w:val="00FB2C88"/>
    <w:rsid w:val="00FB4975"/>
    <w:rsid w:val="00FC0327"/>
    <w:rsid w:val="00FC4E4D"/>
    <w:rsid w:val="00FC5A8C"/>
    <w:rsid w:val="00FC6892"/>
    <w:rsid w:val="00FC7596"/>
    <w:rsid w:val="00FD523F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35C7"/>
  <w15:docId w15:val="{89B23FFA-2FB9-4633-85C3-91B2A6D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339"/>
    <w:pPr>
      <w:keepLines/>
    </w:pPr>
  </w:style>
  <w:style w:type="paragraph" w:styleId="Heading1">
    <w:name w:val="heading 1"/>
    <w:basedOn w:val="Normal"/>
    <w:next w:val="Normal"/>
    <w:link w:val="Heading1Char"/>
    <w:uiPriority w:val="9"/>
    <w:qFormat/>
    <w:rsid w:val="00942712"/>
    <w:pPr>
      <w:keepNext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2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712"/>
    <w:pPr>
      <w:keepNext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712"/>
    <w:pPr>
      <w:keepNext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2712"/>
    <w:pPr>
      <w:keepNext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670514"/>
    <w:pPr>
      <w:numPr>
        <w:numId w:val="20"/>
      </w:numPr>
      <w:spacing w:after="0" w:line="240" w:lineRule="auto"/>
      <w:contextualSpacing/>
    </w:pPr>
    <w:rPr>
      <w:bCs/>
      <w:color w:val="auto"/>
      <w:sz w:val="2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712"/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942712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942712"/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942712"/>
    <w:rPr>
      <w:b/>
      <w:bCs/>
    </w:rPr>
  </w:style>
  <w:style w:type="character" w:styleId="Emphasis">
    <w:name w:val="Emphasis"/>
    <w:basedOn w:val="DefaultParagraphFont"/>
    <w:uiPriority w:val="20"/>
    <w:qFormat/>
    <w:rsid w:val="00942712"/>
    <w:rPr>
      <w:i/>
      <w:iCs/>
    </w:rPr>
  </w:style>
  <w:style w:type="table" w:styleId="GridTable6ColourfulAccent5">
    <w:name w:val="Grid Table 6 Colorful Accent 5"/>
    <w:basedOn w:val="TableNormal"/>
    <w:uiPriority w:val="51"/>
    <w:rsid w:val="0094271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712"/>
    <w:rPr>
      <w:rFonts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712"/>
    <w:rPr>
      <w:rFonts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12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12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712"/>
    <w:pPr>
      <w:spacing w:line="240" w:lineRule="auto"/>
    </w:pPr>
    <w:rPr>
      <w:rFonts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712"/>
    <w:rPr>
      <w:rFonts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712"/>
    <w:rPr>
      <w:rFonts w:cstheme="minorBidi"/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712"/>
    <w:pPr>
      <w:spacing w:after="0" w:line="240" w:lineRule="auto"/>
    </w:pPr>
    <w:rPr>
      <w:rFonts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712"/>
    <w:rPr>
      <w:rFonts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712"/>
    <w:rPr>
      <w:vertAlign w:val="superscript"/>
    </w:rPr>
  </w:style>
  <w:style w:type="table" w:styleId="TableGrid">
    <w:name w:val="Table Grid"/>
    <w:basedOn w:val="TableNormal"/>
    <w:uiPriority w:val="39"/>
    <w:rsid w:val="0093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0132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61CC02029F84C8C44F66D9C795D78" ma:contentTypeVersion="7" ma:contentTypeDescription="Create a new document." ma:contentTypeScope="" ma:versionID="7c2f808f2798db4bb9d48f44422820ee">
  <xsd:schema xmlns:xsd="http://www.w3.org/2001/XMLSchema" xmlns:xs="http://www.w3.org/2001/XMLSchema" xmlns:p="http://schemas.microsoft.com/office/2006/metadata/properties" xmlns:ns3="f517cb54-c72c-447b-b9fb-f5894b9e34f0" targetNamespace="http://schemas.microsoft.com/office/2006/metadata/properties" ma:root="true" ma:fieldsID="c9a120135a3bec4adf5ea8d135fec37c" ns3:_="">
    <xsd:import namespace="f517cb54-c72c-447b-b9fb-f5894b9e3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7cb54-c72c-447b-b9fb-f5894b9e3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FBF3-3BAB-4552-B623-5300AB27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7cb54-c72c-447b-b9fb-f5894b9e3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E116A-7454-43B9-AF0E-CC1D42612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5D32A-2018-41A0-B8EE-F5BE25D44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14B32-9C0C-4158-80D0-A32B60A8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2</cp:revision>
  <cp:lastPrinted>2023-01-31T10:44:00Z</cp:lastPrinted>
  <dcterms:created xsi:type="dcterms:W3CDTF">2024-02-12T10:13:00Z</dcterms:created>
  <dcterms:modified xsi:type="dcterms:W3CDTF">2024-02-12T10:13:00Z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0x010100CB361CC02029F84C8C44F66D9C795D78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SecurityClassification">
    <vt:lpwstr>1;#Unclassified|13b0a387-28e5-4d0e-ba93-bfbfb7bc32d7</vt:lpwstr>
  </property>
  <property fmtid="{D5CDD505-2E9C-101B-9397-08002B2CF9AE}" pid="5" name="eDocs_DocumentTopics">
    <vt:lpwstr/>
  </property>
  <property fmtid="{D5CDD505-2E9C-101B-9397-08002B2CF9AE}" pid="6" name="eDocs_Year">
    <vt:lpwstr>3;#2021|0e846ee2-68d6-4f7d-bff6-25a86a327e82</vt:lpwstr>
  </property>
  <property fmtid="{D5CDD505-2E9C-101B-9397-08002B2CF9AE}" pid="7" name="eDocs_SeriesSubSeries">
    <vt:lpwstr>4;#042|3c96f07b-1152-4d2e-8a69-d6b60d1fab17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