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78EF" w14:textId="77777777" w:rsidR="002E5342" w:rsidRDefault="00942712" w:rsidP="004C75C2">
      <w:pPr>
        <w:pStyle w:val="Heading1"/>
        <w:rPr>
          <w:rFonts w:ascii="Tw Cen MT Condensed" w:hAnsi="Tw Cen MT Condensed"/>
          <w:sz w:val="44"/>
          <w:szCs w:val="44"/>
        </w:rPr>
      </w:pPr>
      <w:r w:rsidRPr="00E67B39">
        <w:rPr>
          <w:rFonts w:ascii="Tw Cen MT Condensed" w:hAnsi="Tw Cen MT Condensed"/>
          <w:sz w:val="44"/>
          <w:szCs w:val="44"/>
        </w:rPr>
        <w:t>Citizens Information Services (CISs) – Caller/Query Data</w:t>
      </w:r>
      <w:r w:rsidR="004C75C2">
        <w:rPr>
          <w:rFonts w:ascii="Tw Cen MT Condensed" w:hAnsi="Tw Cen MT Condensed"/>
          <w:sz w:val="44"/>
          <w:szCs w:val="44"/>
        </w:rPr>
        <w:t xml:space="preserve"> </w:t>
      </w:r>
    </w:p>
    <w:p w14:paraId="414C9287" w14:textId="2315DBF8" w:rsidR="004C75C2" w:rsidRPr="0037547C" w:rsidRDefault="004C75C2" w:rsidP="004C75C2">
      <w:pPr>
        <w:pStyle w:val="Heading1"/>
        <w:rPr>
          <w:rFonts w:ascii="Tw Cen MT Condensed" w:hAnsi="Tw Cen MT Condensed"/>
          <w:sz w:val="44"/>
          <w:szCs w:val="44"/>
        </w:rPr>
      </w:pPr>
      <w:r w:rsidRPr="0037547C">
        <w:rPr>
          <w:rFonts w:ascii="Tw Cen MT Condensed" w:hAnsi="Tw Cen MT Condensed"/>
          <w:sz w:val="44"/>
          <w:szCs w:val="44"/>
        </w:rPr>
        <w:t>Statistical Summary Quarter 3 202</w:t>
      </w:r>
      <w:r>
        <w:rPr>
          <w:rFonts w:ascii="Tw Cen MT Condensed" w:hAnsi="Tw Cen MT Condensed"/>
          <w:sz w:val="44"/>
          <w:szCs w:val="44"/>
        </w:rPr>
        <w:t>3</w:t>
      </w:r>
      <w:r w:rsidRPr="0037547C">
        <w:rPr>
          <w:rFonts w:ascii="Tw Cen MT Condensed" w:hAnsi="Tw Cen MT Condensed"/>
          <w:sz w:val="44"/>
          <w:szCs w:val="44"/>
        </w:rPr>
        <w:t xml:space="preserve"> </w:t>
      </w:r>
    </w:p>
    <w:p w14:paraId="152B82FB" w14:textId="19449F16" w:rsidR="004C75C2" w:rsidRPr="004C75C2" w:rsidRDefault="004C75C2" w:rsidP="004C75C2">
      <w:pPr>
        <w:jc w:val="both"/>
        <w:rPr>
          <w:rFonts w:eastAsia="Times New Roman"/>
          <w:color w:val="FF0000"/>
          <w:sz w:val="22"/>
          <w:szCs w:val="22"/>
          <w:vertAlign w:val="superscript"/>
          <w:lang w:eastAsia="en-IE"/>
        </w:rPr>
      </w:pPr>
      <w:r w:rsidRPr="00D96984">
        <w:rPr>
          <w:rFonts w:eastAsia="Times New Roman"/>
          <w:sz w:val="22"/>
          <w:szCs w:val="22"/>
          <w:lang w:eastAsia="en-IE"/>
        </w:rPr>
        <w:t>The following is a statistical summary of CISs caller and query data for Quarter 3, 1</w:t>
      </w:r>
      <w:r w:rsidRPr="00D96984">
        <w:rPr>
          <w:rFonts w:eastAsia="Times New Roman"/>
          <w:sz w:val="22"/>
          <w:szCs w:val="22"/>
          <w:vertAlign w:val="superscript"/>
          <w:lang w:eastAsia="en-IE"/>
        </w:rPr>
        <w:t>st</w:t>
      </w:r>
      <w:r w:rsidRPr="00D96984">
        <w:rPr>
          <w:rFonts w:eastAsia="Times New Roman"/>
          <w:sz w:val="22"/>
          <w:szCs w:val="22"/>
          <w:lang w:eastAsia="en-IE"/>
        </w:rPr>
        <w:t xml:space="preserve"> July – 30</w:t>
      </w:r>
      <w:r w:rsidRPr="00D96984">
        <w:rPr>
          <w:rFonts w:eastAsia="Times New Roman"/>
          <w:sz w:val="22"/>
          <w:szCs w:val="22"/>
          <w:vertAlign w:val="superscript"/>
          <w:lang w:eastAsia="en-IE"/>
        </w:rPr>
        <w:t>th</w:t>
      </w:r>
      <w:r w:rsidRPr="00D96984">
        <w:rPr>
          <w:rFonts w:eastAsia="Times New Roman"/>
          <w:sz w:val="22"/>
          <w:szCs w:val="22"/>
          <w:lang w:eastAsia="en-IE"/>
        </w:rPr>
        <w:t xml:space="preserve"> September 202</w:t>
      </w:r>
      <w:r>
        <w:rPr>
          <w:rFonts w:eastAsia="Times New Roman"/>
          <w:sz w:val="22"/>
          <w:szCs w:val="22"/>
          <w:lang w:eastAsia="en-IE"/>
        </w:rPr>
        <w:t>3</w:t>
      </w:r>
      <w:r w:rsidRPr="00D96984">
        <w:rPr>
          <w:rFonts w:eastAsia="Times New Roman"/>
          <w:sz w:val="22"/>
          <w:szCs w:val="22"/>
          <w:lang w:eastAsia="en-IE"/>
        </w:rPr>
        <w:t xml:space="preserve">. </w:t>
      </w:r>
    </w:p>
    <w:p w14:paraId="6439AA49" w14:textId="25694A39" w:rsidR="004C75C2" w:rsidRPr="0037547C" w:rsidRDefault="004C75C2" w:rsidP="004C75C2">
      <w:pPr>
        <w:pStyle w:val="Heading1"/>
        <w:rPr>
          <w:rFonts w:ascii="Tw Cen MT Condensed" w:hAnsi="Tw Cen MT Condensed"/>
          <w:b/>
          <w:sz w:val="28"/>
          <w:szCs w:val="28"/>
        </w:rPr>
      </w:pPr>
      <w:r w:rsidRPr="0037547C">
        <w:rPr>
          <w:rFonts w:ascii="Tw Cen MT Condensed" w:hAnsi="Tw Cen MT Condensed"/>
          <w:b/>
          <w:sz w:val="28"/>
          <w:szCs w:val="28"/>
        </w:rPr>
        <w:t>Quarter-on-Quarter Comparison: what’s new?</w:t>
      </w:r>
      <w:r w:rsidRPr="0037547C">
        <w:rPr>
          <w:rStyle w:val="FootnoteReference"/>
          <w:rFonts w:ascii="Tw Cen MT Condensed" w:hAnsi="Tw Cen MT Condensed"/>
          <w:b/>
          <w:sz w:val="28"/>
          <w:szCs w:val="28"/>
        </w:rPr>
        <w:footnoteReference w:id="1"/>
      </w:r>
    </w:p>
    <w:p w14:paraId="065A32BB" w14:textId="06BFC062" w:rsidR="00E71A3E" w:rsidRPr="009828DE" w:rsidRDefault="00AD5368" w:rsidP="00756AFE">
      <w:pPr>
        <w:pStyle w:val="ListParagraph"/>
      </w:pPr>
      <w:r>
        <w:t>W</w:t>
      </w:r>
      <w:r w:rsidRPr="00976579">
        <w:t xml:space="preserve">hile overall caller and query levels </w:t>
      </w:r>
      <w:r>
        <w:t xml:space="preserve">in the year </w:t>
      </w:r>
      <w:r w:rsidRPr="00976579">
        <w:t>to the end of September were up 2.4% and 3.2% respectively on the same period last year</w:t>
      </w:r>
      <w:r w:rsidR="00E87F55">
        <w:t>,</w:t>
      </w:r>
      <w:r>
        <w:t xml:space="preserve"> t</w:t>
      </w:r>
      <w:r w:rsidR="00425BF7" w:rsidRPr="00976579">
        <w:t>he number of callers who came to CISs in Q3 2023 decreased by 3.8% and the number of queries decreased by 5.3%</w:t>
      </w:r>
      <w:r w:rsidR="00C10288" w:rsidRPr="00976579">
        <w:t xml:space="preserve"> on the same quarter in 2022</w:t>
      </w:r>
      <w:r>
        <w:t>.</w:t>
      </w:r>
      <w:r w:rsidR="00C10288" w:rsidRPr="00976579">
        <w:t xml:space="preserve"> </w:t>
      </w:r>
      <w:r w:rsidR="00E71A3E" w:rsidRPr="00976579">
        <w:t xml:space="preserve"> </w:t>
      </w:r>
      <w:r w:rsidR="00A53B41" w:rsidRPr="00976579">
        <w:t>Q3</w:t>
      </w:r>
      <w:r w:rsidR="00494240">
        <w:t xml:space="preserve"> in recent years, has seen the highest number of </w:t>
      </w:r>
      <w:r w:rsidR="00A53B41" w:rsidRPr="00976579">
        <w:t>call</w:t>
      </w:r>
      <w:r w:rsidR="00494240">
        <w:t>ers</w:t>
      </w:r>
      <w:r w:rsidR="00A53B41" w:rsidRPr="00976579">
        <w:t xml:space="preserve"> and queries</w:t>
      </w:r>
      <w:r w:rsidR="00494240">
        <w:t xml:space="preserve"> to CISs - </w:t>
      </w:r>
      <w:r w:rsidR="00144122" w:rsidRPr="00976579">
        <w:t>a pattern which has not been seen this year.</w:t>
      </w:r>
    </w:p>
    <w:p w14:paraId="56FD2BBE" w14:textId="14A8B0B1" w:rsidR="00A67AD7" w:rsidRDefault="004C75C2" w:rsidP="00756AFE">
      <w:pPr>
        <w:pStyle w:val="ListParagraph"/>
      </w:pPr>
      <w:r w:rsidRPr="00976579">
        <w:t>Pe</w:t>
      </w:r>
      <w:r w:rsidR="00E87F55">
        <w:t>rsonal callers increased by 29%</w:t>
      </w:r>
      <w:r w:rsidR="00C10288" w:rsidRPr="00976579">
        <w:t xml:space="preserve"> to </w:t>
      </w:r>
      <w:r w:rsidR="00A54CB3" w:rsidRPr="00976579">
        <w:t>64,045</w:t>
      </w:r>
      <w:r w:rsidR="003D56BF">
        <w:t xml:space="preserve"> </w:t>
      </w:r>
      <w:r w:rsidR="001A7B46">
        <w:t>callers</w:t>
      </w:r>
      <w:r w:rsidR="003D56BF">
        <w:t xml:space="preserve"> </w:t>
      </w:r>
      <w:r w:rsidR="00A031E4">
        <w:t>(</w:t>
      </w:r>
      <w:r w:rsidR="00494240">
        <w:t>62%</w:t>
      </w:r>
      <w:r w:rsidR="003D56BF">
        <w:t xml:space="preserve"> </w:t>
      </w:r>
      <w:r w:rsidR="00F31F28">
        <w:t xml:space="preserve">of </w:t>
      </w:r>
      <w:r w:rsidR="00975B5F">
        <w:t>caller’s</w:t>
      </w:r>
      <w:r w:rsidR="00F31F28">
        <w:t xml:space="preserve"> mode of contact)</w:t>
      </w:r>
      <w:r w:rsidR="00E87F55">
        <w:t>,</w:t>
      </w:r>
      <w:r w:rsidR="00A54CB3" w:rsidRPr="00976579">
        <w:t xml:space="preserve"> </w:t>
      </w:r>
      <w:r w:rsidRPr="00976579">
        <w:t xml:space="preserve">an ongoing trend since the return to in-person services. </w:t>
      </w:r>
      <w:r w:rsidR="00E87F55">
        <w:t xml:space="preserve">The vast majority of personal callers are drop-in (93%) with just under 7% appointment based. </w:t>
      </w:r>
      <w:r w:rsidRPr="00976579">
        <w:t>Those who contacted CISs by telephone decreased by 33%</w:t>
      </w:r>
      <w:r w:rsidR="00494240">
        <w:t xml:space="preserve"> in this quarter</w:t>
      </w:r>
      <w:r w:rsidRPr="00976579">
        <w:t>.</w:t>
      </w:r>
    </w:p>
    <w:p w14:paraId="1FB7B600" w14:textId="44B5CE08" w:rsidR="003C7A08" w:rsidRPr="00976579" w:rsidRDefault="003C7A08" w:rsidP="00756AFE">
      <w:pPr>
        <w:pStyle w:val="ListParagraph"/>
      </w:pPr>
      <w:r>
        <w:t>Over a quarter of callers</w:t>
      </w:r>
      <w:r>
        <w:rPr>
          <w:rStyle w:val="FootnoteReference"/>
        </w:rPr>
        <w:footnoteReference w:id="2"/>
      </w:r>
      <w:r>
        <w:t xml:space="preserve"> who contacted CISs in Q3 had countries of origin outside Ireland – </w:t>
      </w:r>
      <w:r w:rsidR="00685436">
        <w:t>non-EU</w:t>
      </w:r>
      <w:r>
        <w:t xml:space="preserve"> callers accounted for 16%.</w:t>
      </w:r>
    </w:p>
    <w:p w14:paraId="43A3153D" w14:textId="63C96095" w:rsidR="003D56BF" w:rsidRDefault="009828DE" w:rsidP="003D56BF">
      <w:pPr>
        <w:pStyle w:val="ListParagraph"/>
      </w:pPr>
      <w:r>
        <w:t>Housing conc</w:t>
      </w:r>
      <w:r w:rsidR="00E87F55">
        <w:t xml:space="preserve">erns continue to grow and in </w:t>
      </w:r>
      <w:r w:rsidR="001F1BB4">
        <w:t xml:space="preserve">Q3 </w:t>
      </w:r>
      <w:r w:rsidR="00E1341C">
        <w:t>2023,</w:t>
      </w:r>
      <w:r w:rsidR="009332BF">
        <w:t xml:space="preserve"> h</w:t>
      </w:r>
      <w:r w:rsidR="00E1341C" w:rsidRPr="00976579">
        <w:t>ousing</w:t>
      </w:r>
      <w:r w:rsidR="00DE2DC8" w:rsidRPr="00976579">
        <w:t xml:space="preserve"> q</w:t>
      </w:r>
      <w:r w:rsidR="004C2480" w:rsidRPr="00976579">
        <w:t>ueries increased by 4.5%,</w:t>
      </w:r>
      <w:r w:rsidR="00DE2DC8" w:rsidRPr="00976579">
        <w:t xml:space="preserve"> (22,194 this quarter)</w:t>
      </w:r>
      <w:r w:rsidR="001F1BB4">
        <w:t>.</w:t>
      </w:r>
      <w:r w:rsidR="004C2480" w:rsidRPr="00976579">
        <w:t xml:space="preserve"> </w:t>
      </w:r>
      <w:r w:rsidR="00E1341C">
        <w:t>L</w:t>
      </w:r>
      <w:r w:rsidR="004C2480" w:rsidRPr="00976579">
        <w:t>ocal authority and social housing</w:t>
      </w:r>
      <w:r w:rsidR="00EF3571">
        <w:t xml:space="preserve"> matters</w:t>
      </w:r>
      <w:r w:rsidR="004C2480" w:rsidRPr="00976579">
        <w:t xml:space="preserve"> increased by 8.2% (11,604 queries). </w:t>
      </w:r>
      <w:r w:rsidR="00EF3571">
        <w:t xml:space="preserve"> Housing </w:t>
      </w:r>
      <w:r w:rsidR="0087659D">
        <w:t>g</w:t>
      </w:r>
      <w:r w:rsidR="00EF3571">
        <w:t>rants related queries were up</w:t>
      </w:r>
      <w:r w:rsidR="0087659D">
        <w:t xml:space="preserve"> by 12.5% and home energy grants queries were up by over a third.</w:t>
      </w:r>
      <w:r w:rsidR="00EF3571">
        <w:t xml:space="preserve"> </w:t>
      </w:r>
      <w:r w:rsidR="009332BF">
        <w:t>Renting a Home queries (private rental a</w:t>
      </w:r>
      <w:r w:rsidR="004C2480" w:rsidRPr="00976579">
        <w:t>ccommodat</w:t>
      </w:r>
      <w:r w:rsidR="009332BF">
        <w:t>ion) decreased by 14%. Notices/evictions and d</w:t>
      </w:r>
      <w:r w:rsidR="004C2480" w:rsidRPr="00976579">
        <w:t>isputes</w:t>
      </w:r>
      <w:r w:rsidR="0087659D">
        <w:t xml:space="preserve"> which are the top </w:t>
      </w:r>
      <w:r w:rsidR="00685436">
        <w:t>subcategory</w:t>
      </w:r>
      <w:r w:rsidR="0087659D">
        <w:t xml:space="preserve"> in this area,</w:t>
      </w:r>
      <w:r w:rsidR="004C2480" w:rsidRPr="00976579">
        <w:t xml:space="preserve"> decreased by 18.6%.</w:t>
      </w:r>
    </w:p>
    <w:p w14:paraId="344F96D2" w14:textId="0DF6E5CB" w:rsidR="00B33894" w:rsidRPr="00976579" w:rsidRDefault="00B33894" w:rsidP="003D56BF">
      <w:pPr>
        <w:pStyle w:val="ListParagraph"/>
      </w:pPr>
      <w:r w:rsidRPr="00976579">
        <w:t>Justice queries increased by 11.4% (5,465 queries). Legal aid and advice</w:t>
      </w:r>
      <w:r w:rsidR="0087659D">
        <w:t xml:space="preserve"> related concerns</w:t>
      </w:r>
      <w:r w:rsidRPr="00976579">
        <w:t xml:space="preserve"> increased by 6%</w:t>
      </w:r>
      <w:r w:rsidR="009332BF">
        <w:t>.</w:t>
      </w:r>
      <w:r w:rsidRPr="00976579">
        <w:t xml:space="preserve"> </w:t>
      </w:r>
    </w:p>
    <w:p w14:paraId="672C078F" w14:textId="3A2DEDB6" w:rsidR="00975B5F" w:rsidRDefault="004C75C2" w:rsidP="00756AFE">
      <w:pPr>
        <w:pStyle w:val="ListParagraph"/>
      </w:pPr>
      <w:r w:rsidRPr="00976579">
        <w:t>Social Welfare queries</w:t>
      </w:r>
      <w:r w:rsidR="006542EF">
        <w:t xml:space="preserve"> (96, 567)</w:t>
      </w:r>
      <w:r w:rsidRPr="00976579">
        <w:t xml:space="preserve"> decreased by 8%, </w:t>
      </w:r>
      <w:r w:rsidR="006542EF">
        <w:t xml:space="preserve">with </w:t>
      </w:r>
      <w:r w:rsidRPr="00976579">
        <w:t xml:space="preserve">the biggest decrease </w:t>
      </w:r>
      <w:r w:rsidR="00890761">
        <w:t xml:space="preserve">within the </w:t>
      </w:r>
      <w:r w:rsidRPr="00976579">
        <w:t xml:space="preserve">Extra Social Welfare Benefits, </w:t>
      </w:r>
      <w:r w:rsidR="00B33894">
        <w:t xml:space="preserve">which </w:t>
      </w:r>
      <w:r w:rsidR="00B33894" w:rsidRPr="00976579">
        <w:t xml:space="preserve">fell by 19.2%, </w:t>
      </w:r>
      <w:r w:rsidR="00890761">
        <w:t>(</w:t>
      </w:r>
      <w:r w:rsidR="00A60F93" w:rsidRPr="00976579">
        <w:t>not surprisingly during the summer months</w:t>
      </w:r>
      <w:r w:rsidR="00890761">
        <w:t>)</w:t>
      </w:r>
      <w:r w:rsidR="00B33894">
        <w:t>–</w:t>
      </w:r>
      <w:r w:rsidRPr="00976579">
        <w:t>this subc</w:t>
      </w:r>
      <w:r w:rsidR="003D56BF">
        <w:t>ategory includes Fuel Allowance,</w:t>
      </w:r>
      <w:r w:rsidR="00E87F55">
        <w:t xml:space="preserve"> </w:t>
      </w:r>
      <w:r w:rsidRPr="00976579">
        <w:t>down 22.3%</w:t>
      </w:r>
      <w:r w:rsidR="005F312E" w:rsidRPr="00976579">
        <w:t xml:space="preserve"> (7,168 queries)</w:t>
      </w:r>
      <w:r w:rsidRPr="00976579">
        <w:t xml:space="preserve"> and Household Benefits Package</w:t>
      </w:r>
      <w:r w:rsidR="009332BF">
        <w:t xml:space="preserve"> including</w:t>
      </w:r>
      <w:r w:rsidR="00C10288" w:rsidRPr="00976579">
        <w:t xml:space="preserve"> free electricity allowance,</w:t>
      </w:r>
      <w:r w:rsidRPr="00976579">
        <w:t xml:space="preserve"> which decreased </w:t>
      </w:r>
      <w:r w:rsidR="005F312E" w:rsidRPr="00976579">
        <w:t>by 18.1</w:t>
      </w:r>
      <w:r w:rsidRPr="00976579">
        <w:t>%</w:t>
      </w:r>
      <w:r w:rsidR="005F312E" w:rsidRPr="00976579">
        <w:t xml:space="preserve"> (4,642 queries)</w:t>
      </w:r>
      <w:r w:rsidRPr="00976579">
        <w:t>.</w:t>
      </w:r>
    </w:p>
    <w:p w14:paraId="311251DF" w14:textId="6C44149D" w:rsidR="004C75C2" w:rsidRPr="00976579" w:rsidRDefault="00995F4B" w:rsidP="00756AFE">
      <w:pPr>
        <w:pStyle w:val="ListParagraph"/>
      </w:pPr>
      <w:r w:rsidRPr="00976579">
        <w:t>Employment</w:t>
      </w:r>
      <w:r w:rsidR="00964BD7" w:rsidRPr="00976579">
        <w:t xml:space="preserve"> rights</w:t>
      </w:r>
      <w:r w:rsidRPr="00976579">
        <w:t xml:space="preserve"> </w:t>
      </w:r>
      <w:r w:rsidR="00A60F93" w:rsidRPr="00976579">
        <w:t xml:space="preserve">related </w:t>
      </w:r>
      <w:r w:rsidRPr="00976579">
        <w:t xml:space="preserve">queries </w:t>
      </w:r>
      <w:r w:rsidR="009332BF">
        <w:t xml:space="preserve">dropped </w:t>
      </w:r>
      <w:r w:rsidRPr="00976579">
        <w:t>by 7% (11,812 queries)</w:t>
      </w:r>
      <w:r w:rsidR="00E87F55">
        <w:t>,</w:t>
      </w:r>
      <w:r w:rsidR="00964BD7" w:rsidRPr="00976579">
        <w:t xml:space="preserve"> with q</w:t>
      </w:r>
      <w:r w:rsidR="00B2402A" w:rsidRPr="00976579">
        <w:t>ueries relating to Leave and Holidays</w:t>
      </w:r>
      <w:r w:rsidR="00964BD7" w:rsidRPr="00976579">
        <w:t>, the top sub-category</w:t>
      </w:r>
      <w:r w:rsidR="00B2402A" w:rsidRPr="00976579">
        <w:t xml:space="preserve"> </w:t>
      </w:r>
      <w:r w:rsidR="00964BD7" w:rsidRPr="00976579">
        <w:t xml:space="preserve">down by over </w:t>
      </w:r>
      <w:r w:rsidR="00B2402A" w:rsidRPr="00976579">
        <w:t>2</w:t>
      </w:r>
      <w:r w:rsidR="00964BD7" w:rsidRPr="00976579">
        <w:t>1</w:t>
      </w:r>
      <w:r w:rsidR="00B2402A" w:rsidRPr="00976579">
        <w:t>% (1,291 queries)</w:t>
      </w:r>
      <w:r w:rsidR="00A54CB3" w:rsidRPr="00976579">
        <w:t>.</w:t>
      </w:r>
    </w:p>
    <w:p w14:paraId="42E407C2" w14:textId="472E8A06" w:rsidR="00187F02" w:rsidRPr="00976579" w:rsidRDefault="003D56BF" w:rsidP="00756AFE">
      <w:pPr>
        <w:pStyle w:val="ListParagraph"/>
      </w:pPr>
      <w:r>
        <w:t xml:space="preserve">Travel </w:t>
      </w:r>
      <w:r w:rsidR="008D440F" w:rsidRPr="00976579">
        <w:t>and Recreation queries</w:t>
      </w:r>
      <w:r w:rsidR="00A60F93" w:rsidRPr="00976579">
        <w:t xml:space="preserve"> (5,131 queries</w:t>
      </w:r>
      <w:r w:rsidR="00A54CB3" w:rsidRPr="00976579">
        <w:t>)</w:t>
      </w:r>
      <w:r w:rsidR="008D440F" w:rsidRPr="00976579">
        <w:t xml:space="preserve"> decreased by </w:t>
      </w:r>
      <w:r w:rsidR="00B34123" w:rsidRPr="00976579">
        <w:t>10.2%.</w:t>
      </w:r>
      <w:r w:rsidR="00425BF7" w:rsidRPr="00976579">
        <w:t xml:space="preserve"> Motoring queries decreased by 8.4% (1,850 queries), </w:t>
      </w:r>
      <w:r w:rsidR="009332BF">
        <w:t xml:space="preserve">and </w:t>
      </w:r>
      <w:r w:rsidR="00425BF7" w:rsidRPr="00976579">
        <w:t xml:space="preserve">passports queries </w:t>
      </w:r>
      <w:r w:rsidR="009332BF">
        <w:t xml:space="preserve">dropped </w:t>
      </w:r>
      <w:r w:rsidR="00425BF7" w:rsidRPr="00976579">
        <w:t xml:space="preserve">by 6.8% (1,645 queries) </w:t>
      </w:r>
    </w:p>
    <w:p w14:paraId="477E75DB" w14:textId="4E7A35B6" w:rsidR="004C75C2" w:rsidRDefault="00187F02" w:rsidP="00756AFE">
      <w:pPr>
        <w:pStyle w:val="ListParagraph"/>
      </w:pPr>
      <w:r w:rsidRPr="00976579">
        <w:t>Education and Training queries increased by 7.9% (4,926 queries). Third level education queries decreased by 4.6% (2,396 queries), Vocational education and training increased by 30.8%</w:t>
      </w:r>
      <w:r w:rsidR="004C2480" w:rsidRPr="00976579">
        <w:t xml:space="preserve"> from a small baseline.</w:t>
      </w:r>
      <w:r>
        <w:t xml:space="preserve"> </w:t>
      </w:r>
      <w:r w:rsidR="004C75C2">
        <w:br w:type="page"/>
      </w:r>
    </w:p>
    <w:p w14:paraId="3DBE9789" w14:textId="6351783C" w:rsidR="00942712" w:rsidRPr="0037547C" w:rsidRDefault="00942712" w:rsidP="004C75C2">
      <w:pPr>
        <w:rPr>
          <w:rFonts w:ascii="Tw Cen MT Condensed" w:hAnsi="Tw Cen MT Condensed"/>
          <w:sz w:val="28"/>
          <w:szCs w:val="28"/>
        </w:rPr>
      </w:pPr>
      <w:r w:rsidRPr="0037547C">
        <w:rPr>
          <w:rFonts w:ascii="Tw Cen MT Condensed" w:hAnsi="Tw Cen MT Condensed"/>
          <w:sz w:val="28"/>
          <w:szCs w:val="28"/>
        </w:rPr>
        <w:lastRenderedPageBreak/>
        <w:t>Caller Summary</w:t>
      </w:r>
    </w:p>
    <w:p w14:paraId="53C8429A" w14:textId="6F7B1B11" w:rsidR="00942712" w:rsidRPr="00B12326" w:rsidRDefault="00942712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9B0045">
        <w:rPr>
          <w:rFonts w:ascii="Calibri" w:hAnsi="Calibri" w:cs="Calibri"/>
          <w:color w:val="auto"/>
          <w:sz w:val="22"/>
          <w:szCs w:val="22"/>
        </w:rPr>
        <w:t xml:space="preserve">There were </w:t>
      </w:r>
      <w:r w:rsidRPr="009B0045">
        <w:rPr>
          <w:rFonts w:ascii="Calibri" w:hAnsi="Calibri" w:cs="Calibri"/>
          <w:b/>
          <w:color w:val="auto"/>
          <w:sz w:val="22"/>
          <w:szCs w:val="22"/>
        </w:rPr>
        <w:t>10</w:t>
      </w:r>
      <w:r w:rsidR="006E6146">
        <w:rPr>
          <w:rFonts w:ascii="Calibri" w:hAnsi="Calibri" w:cs="Calibri"/>
          <w:b/>
          <w:color w:val="auto"/>
          <w:sz w:val="22"/>
          <w:szCs w:val="22"/>
        </w:rPr>
        <w:t>3</w:t>
      </w:r>
      <w:r w:rsidRPr="009B0045">
        <w:rPr>
          <w:rFonts w:ascii="Calibri" w:hAnsi="Calibri" w:cs="Calibri"/>
          <w:b/>
          <w:color w:val="auto"/>
          <w:sz w:val="22"/>
          <w:szCs w:val="22"/>
        </w:rPr>
        <w:t>,</w:t>
      </w:r>
      <w:r w:rsidR="006E6146">
        <w:rPr>
          <w:rFonts w:ascii="Calibri" w:hAnsi="Calibri" w:cs="Calibri"/>
          <w:b/>
          <w:color w:val="auto"/>
          <w:sz w:val="22"/>
          <w:szCs w:val="22"/>
        </w:rPr>
        <w:t>478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callers to CISs nationally during Q3, 202</w:t>
      </w:r>
      <w:r w:rsidR="006E6146">
        <w:rPr>
          <w:rFonts w:ascii="Calibri" w:hAnsi="Calibri" w:cs="Calibri"/>
          <w:color w:val="auto"/>
          <w:sz w:val="22"/>
          <w:szCs w:val="22"/>
        </w:rPr>
        <w:t>3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9B0045">
        <w:rPr>
          <w:rFonts w:ascii="Calibri" w:hAnsi="Calibri" w:cs="Calibri"/>
          <w:b/>
          <w:color w:val="auto"/>
          <w:sz w:val="22"/>
          <w:szCs w:val="22"/>
        </w:rPr>
        <w:t>a</w:t>
      </w:r>
      <w:r w:rsidR="006E6146">
        <w:rPr>
          <w:rFonts w:ascii="Calibri" w:hAnsi="Calibri" w:cs="Calibri"/>
          <w:b/>
          <w:color w:val="auto"/>
          <w:sz w:val="22"/>
          <w:szCs w:val="22"/>
        </w:rPr>
        <w:t xml:space="preserve"> 3.8%</w:t>
      </w:r>
      <w:r w:rsidRPr="009B004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6E6146">
        <w:rPr>
          <w:rFonts w:ascii="Calibri" w:hAnsi="Calibri" w:cs="Calibri"/>
          <w:b/>
          <w:color w:val="auto"/>
          <w:sz w:val="22"/>
          <w:szCs w:val="22"/>
        </w:rPr>
        <w:t xml:space="preserve">decrease </w:t>
      </w:r>
      <w:r w:rsidRPr="009B0045">
        <w:rPr>
          <w:rFonts w:ascii="Calibri" w:hAnsi="Calibri" w:cs="Calibri"/>
          <w:color w:val="auto"/>
          <w:sz w:val="22"/>
          <w:szCs w:val="22"/>
        </w:rPr>
        <w:t>on the same period in 202</w:t>
      </w:r>
      <w:r w:rsidR="006E6146">
        <w:rPr>
          <w:rFonts w:ascii="Calibri" w:hAnsi="Calibri" w:cs="Calibri"/>
          <w:color w:val="auto"/>
          <w:sz w:val="22"/>
          <w:szCs w:val="22"/>
        </w:rPr>
        <w:t>2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when there were </w:t>
      </w:r>
      <w:r w:rsidR="006E6146">
        <w:rPr>
          <w:rFonts w:ascii="Calibri" w:hAnsi="Calibri" w:cs="Calibri"/>
          <w:color w:val="auto"/>
          <w:sz w:val="22"/>
          <w:szCs w:val="22"/>
        </w:rPr>
        <w:t xml:space="preserve">107,558 </w:t>
      </w:r>
      <w:r w:rsidRPr="009B0045">
        <w:rPr>
          <w:rFonts w:ascii="Calibri" w:hAnsi="Calibri" w:cs="Calibri"/>
          <w:color w:val="auto"/>
          <w:sz w:val="22"/>
          <w:szCs w:val="22"/>
        </w:rPr>
        <w:t>callers</w:t>
      </w:r>
      <w:r w:rsidR="008F7776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6E614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C2480">
        <w:rPr>
          <w:rFonts w:ascii="Calibri" w:hAnsi="Calibri" w:cs="Calibri"/>
          <w:color w:val="auto"/>
          <w:sz w:val="22"/>
          <w:szCs w:val="22"/>
        </w:rPr>
        <w:t xml:space="preserve">Over half </w:t>
      </w:r>
      <w:r w:rsidR="008F7776">
        <w:rPr>
          <w:rFonts w:ascii="Calibri" w:hAnsi="Calibri" w:cs="Calibri"/>
          <w:color w:val="auto"/>
          <w:sz w:val="22"/>
          <w:szCs w:val="22"/>
        </w:rPr>
        <w:t xml:space="preserve">of </w:t>
      </w:r>
      <w:r w:rsidRPr="009B0045">
        <w:rPr>
          <w:rFonts w:ascii="Calibri" w:hAnsi="Calibri" w:cs="Calibri"/>
          <w:color w:val="auto"/>
          <w:sz w:val="22"/>
          <w:szCs w:val="22"/>
        </w:rPr>
        <w:t>callers in Q3 202</w:t>
      </w:r>
      <w:r w:rsidR="006E6146">
        <w:rPr>
          <w:rFonts w:ascii="Calibri" w:hAnsi="Calibri" w:cs="Calibri"/>
          <w:color w:val="auto"/>
          <w:sz w:val="22"/>
          <w:szCs w:val="22"/>
        </w:rPr>
        <w:t>3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were female (</w:t>
      </w:r>
      <w:r w:rsidR="006E6146">
        <w:rPr>
          <w:rFonts w:ascii="Calibri" w:hAnsi="Calibri" w:cs="Calibri"/>
          <w:color w:val="auto"/>
          <w:sz w:val="22"/>
          <w:szCs w:val="22"/>
        </w:rPr>
        <w:t>58</w:t>
      </w:r>
      <w:r w:rsidRPr="009B0045">
        <w:rPr>
          <w:rFonts w:ascii="Calibri" w:hAnsi="Calibri" w:cs="Calibri"/>
          <w:color w:val="auto"/>
          <w:sz w:val="22"/>
          <w:szCs w:val="22"/>
        </w:rPr>
        <w:t>%).</w:t>
      </w:r>
      <w:r w:rsidRPr="00B1232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In Q3 2023 the </w:t>
      </w:r>
      <w:r w:rsidR="004C75C2">
        <w:rPr>
          <w:rFonts w:ascii="Calibri" w:hAnsi="Calibri" w:cs="Calibri"/>
          <w:color w:val="auto"/>
          <w:sz w:val="22"/>
          <w:szCs w:val="22"/>
        </w:rPr>
        <w:t>couple’s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C75C2">
        <w:rPr>
          <w:rFonts w:ascii="Calibri" w:hAnsi="Calibri" w:cs="Calibri"/>
          <w:color w:val="auto"/>
          <w:sz w:val="22"/>
          <w:szCs w:val="22"/>
        </w:rPr>
        <w:t xml:space="preserve">caller 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profile was </w:t>
      </w:r>
      <w:r w:rsidR="004C75C2">
        <w:rPr>
          <w:rFonts w:ascii="Calibri" w:hAnsi="Calibri" w:cs="Calibri"/>
          <w:color w:val="auto"/>
          <w:sz w:val="22"/>
          <w:szCs w:val="22"/>
        </w:rPr>
        <w:t>expanded to include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 couples/family member, this area increased by 26.3% between Q3 2022 and Q3 2023</w:t>
      </w:r>
      <w:r w:rsidR="00A54CB3">
        <w:rPr>
          <w:rFonts w:ascii="Calibri" w:hAnsi="Calibri" w:cs="Calibri"/>
          <w:color w:val="auto"/>
          <w:sz w:val="22"/>
          <w:szCs w:val="22"/>
        </w:rPr>
        <w:t>.</w:t>
      </w:r>
    </w:p>
    <w:p w14:paraId="44AFF3FF" w14:textId="586089CF" w:rsidR="00942712" w:rsidRPr="0037547C" w:rsidRDefault="00942712" w:rsidP="00942712">
      <w:pPr>
        <w:pStyle w:val="Heading1"/>
        <w:jc w:val="both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Table 1 – Caller Gender Profile – Q3 202</w:t>
      </w:r>
      <w:r w:rsidR="006E6146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3</w:t>
      </w: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Summary</w:t>
      </w:r>
    </w:p>
    <w:tbl>
      <w:tblPr>
        <w:tblStyle w:val="GridTable5Dark-Accent6"/>
        <w:tblW w:w="7119" w:type="dxa"/>
        <w:tblLook w:val="04A0" w:firstRow="1" w:lastRow="0" w:firstColumn="1" w:lastColumn="0" w:noHBand="0" w:noVBand="1"/>
        <w:tblCaption w:val="Caller Gender Profile - Quarter 1"/>
        <w:tblDescription w:val="A table setting out the gender profile data for Q1 2021.  &#10;"/>
      </w:tblPr>
      <w:tblGrid>
        <w:gridCol w:w="1939"/>
        <w:gridCol w:w="2720"/>
        <w:gridCol w:w="2460"/>
      </w:tblGrid>
      <w:tr w:rsidR="00942712" w:rsidRPr="004027EE" w14:paraId="683B89F1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2D30669D" w14:textId="77777777" w:rsidR="00942712" w:rsidRPr="0037547C" w:rsidRDefault="00942712" w:rsidP="00D50363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2720" w:type="dxa"/>
            <w:noWrap/>
            <w:hideMark/>
          </w:tcPr>
          <w:p w14:paraId="34DD5ADF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60" w:type="dxa"/>
            <w:noWrap/>
            <w:hideMark/>
          </w:tcPr>
          <w:p w14:paraId="2AF3DB94" w14:textId="77777777" w:rsidR="00942712" w:rsidRPr="0037547C" w:rsidRDefault="00942712" w:rsidP="003D7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6E6146" w:rsidRPr="004027EE" w14:paraId="7B4472E1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4F27BFD6" w14:textId="77777777" w:rsidR="006E6146" w:rsidRPr="004D3E73" w:rsidRDefault="006E6146" w:rsidP="006E614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Female</w:t>
            </w:r>
          </w:p>
        </w:tc>
        <w:tc>
          <w:tcPr>
            <w:tcW w:w="2720" w:type="dxa"/>
            <w:noWrap/>
            <w:vAlign w:val="bottom"/>
            <w:hideMark/>
          </w:tcPr>
          <w:p w14:paraId="42F7540D" w14:textId="631D7087" w:rsidR="006E6146" w:rsidRPr="006E6146" w:rsidRDefault="006E6146" w:rsidP="006E6146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E6146">
              <w:rPr>
                <w:rFonts w:ascii="Calibri" w:hAnsi="Calibri" w:cs="Calibri"/>
                <w:color w:val="000000"/>
                <w:sz w:val="20"/>
                <w:szCs w:val="20"/>
              </w:rPr>
              <w:t>60,054</w:t>
            </w:r>
          </w:p>
        </w:tc>
        <w:tc>
          <w:tcPr>
            <w:tcW w:w="2460" w:type="dxa"/>
            <w:noWrap/>
            <w:vAlign w:val="bottom"/>
            <w:hideMark/>
          </w:tcPr>
          <w:p w14:paraId="2560525D" w14:textId="7D5F5F1D" w:rsidR="006E6146" w:rsidRPr="006E6146" w:rsidRDefault="006E6146" w:rsidP="006E6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E6146">
              <w:rPr>
                <w:rFonts w:ascii="Calibri" w:hAnsi="Calibri" w:cs="Calibri"/>
                <w:color w:val="000000"/>
                <w:sz w:val="20"/>
                <w:szCs w:val="20"/>
              </w:rPr>
              <w:t>58.0%</w:t>
            </w:r>
          </w:p>
        </w:tc>
      </w:tr>
      <w:tr w:rsidR="006E6146" w:rsidRPr="004027EE" w14:paraId="3C6CF9F7" w14:textId="77777777" w:rsidTr="007145C0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0BF80B51" w14:textId="77777777" w:rsidR="006E6146" w:rsidRPr="004D3E73" w:rsidRDefault="006E6146" w:rsidP="006E614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Male</w:t>
            </w:r>
          </w:p>
        </w:tc>
        <w:tc>
          <w:tcPr>
            <w:tcW w:w="2720" w:type="dxa"/>
            <w:noWrap/>
            <w:vAlign w:val="bottom"/>
            <w:hideMark/>
          </w:tcPr>
          <w:p w14:paraId="45D6D35B" w14:textId="3E42AB21" w:rsidR="006E6146" w:rsidRPr="006E6146" w:rsidRDefault="006E6146" w:rsidP="006E6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E6146">
              <w:rPr>
                <w:rFonts w:ascii="Calibri" w:hAnsi="Calibri" w:cs="Calibri"/>
                <w:color w:val="000000"/>
                <w:sz w:val="20"/>
                <w:szCs w:val="20"/>
              </w:rPr>
              <w:t>38,160</w:t>
            </w:r>
          </w:p>
        </w:tc>
        <w:tc>
          <w:tcPr>
            <w:tcW w:w="2460" w:type="dxa"/>
            <w:noWrap/>
            <w:vAlign w:val="bottom"/>
            <w:hideMark/>
          </w:tcPr>
          <w:p w14:paraId="5D7714FC" w14:textId="460EA529" w:rsidR="006E6146" w:rsidRPr="006E6146" w:rsidRDefault="006E6146" w:rsidP="006E6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E6146">
              <w:rPr>
                <w:rFonts w:ascii="Calibri" w:hAnsi="Calibri" w:cs="Calibri"/>
                <w:color w:val="000000"/>
                <w:sz w:val="20"/>
                <w:szCs w:val="20"/>
              </w:rPr>
              <w:t>36.9%</w:t>
            </w:r>
          </w:p>
        </w:tc>
      </w:tr>
      <w:tr w:rsidR="006E6146" w:rsidRPr="004027EE" w14:paraId="67DB168D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3BBE3A38" w14:textId="7409E3D2" w:rsidR="006E6146" w:rsidRPr="004D3E73" w:rsidRDefault="006E6146" w:rsidP="006E614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Couples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/ Family members</w:t>
            </w:r>
          </w:p>
        </w:tc>
        <w:tc>
          <w:tcPr>
            <w:tcW w:w="2720" w:type="dxa"/>
            <w:noWrap/>
            <w:vAlign w:val="bottom"/>
            <w:hideMark/>
          </w:tcPr>
          <w:p w14:paraId="0BCC46BF" w14:textId="2DBDC05C" w:rsidR="006E6146" w:rsidRPr="006E6146" w:rsidRDefault="006E6146" w:rsidP="006E6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E6146">
              <w:rPr>
                <w:rFonts w:ascii="Calibri" w:hAnsi="Calibri" w:cs="Calibri"/>
                <w:color w:val="000000"/>
                <w:sz w:val="20"/>
                <w:szCs w:val="20"/>
              </w:rPr>
              <w:t>4,880</w:t>
            </w:r>
          </w:p>
        </w:tc>
        <w:tc>
          <w:tcPr>
            <w:tcW w:w="2460" w:type="dxa"/>
            <w:noWrap/>
            <w:vAlign w:val="bottom"/>
            <w:hideMark/>
          </w:tcPr>
          <w:p w14:paraId="36C2BD0B" w14:textId="27618225" w:rsidR="006E6146" w:rsidRPr="006E6146" w:rsidRDefault="006E6146" w:rsidP="006E6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E6146">
              <w:rPr>
                <w:rFonts w:ascii="Calibri" w:hAnsi="Calibri" w:cs="Calibri"/>
                <w:color w:val="000000"/>
                <w:sz w:val="20"/>
                <w:szCs w:val="20"/>
              </w:rPr>
              <w:t>4.7%</w:t>
            </w:r>
          </w:p>
        </w:tc>
      </w:tr>
      <w:tr w:rsidR="006E6146" w:rsidRPr="004027EE" w14:paraId="5C21795F" w14:textId="77777777" w:rsidTr="007145C0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5AFD0AF8" w14:textId="77777777" w:rsidR="006E6146" w:rsidRPr="004D3E73" w:rsidRDefault="006E6146" w:rsidP="006E614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Unknown</w:t>
            </w:r>
          </w:p>
        </w:tc>
        <w:tc>
          <w:tcPr>
            <w:tcW w:w="2720" w:type="dxa"/>
            <w:noWrap/>
            <w:vAlign w:val="bottom"/>
            <w:hideMark/>
          </w:tcPr>
          <w:p w14:paraId="389AAD94" w14:textId="0FC0DC30" w:rsidR="006E6146" w:rsidRPr="006E6146" w:rsidRDefault="006E6146" w:rsidP="006E6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E6146"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460" w:type="dxa"/>
            <w:noWrap/>
            <w:vAlign w:val="bottom"/>
            <w:hideMark/>
          </w:tcPr>
          <w:p w14:paraId="2101C64F" w14:textId="4C3F79FA" w:rsidR="006E6146" w:rsidRPr="006E6146" w:rsidRDefault="006E6146" w:rsidP="006E6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E6146"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</w:tr>
    </w:tbl>
    <w:p w14:paraId="59FA5133" w14:textId="77777777" w:rsidR="00E67B39" w:rsidRDefault="00E67B39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0CEBF75" w14:textId="7A73E1B1" w:rsidR="00942712" w:rsidRPr="004027EE" w:rsidRDefault="006E6146" w:rsidP="00942712">
      <w:pPr>
        <w:pStyle w:val="Heading3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</w:t>
      </w:r>
      <w:r w:rsidR="00942712" w:rsidRPr="004027EE">
        <w:rPr>
          <w:rFonts w:ascii="Calibri" w:hAnsi="Calibri" w:cs="Calibri"/>
          <w:color w:val="auto"/>
          <w:sz w:val="22"/>
          <w:szCs w:val="22"/>
        </w:rPr>
        <w:t>ge was recorded</w:t>
      </w:r>
      <w:r w:rsidR="00720653">
        <w:rPr>
          <w:rFonts w:ascii="Calibri" w:hAnsi="Calibri" w:cs="Calibri"/>
          <w:color w:val="auto"/>
          <w:sz w:val="22"/>
          <w:szCs w:val="22"/>
        </w:rPr>
        <w:t xml:space="preserve"> for</w:t>
      </w:r>
      <w:r w:rsidR="00942712" w:rsidRPr="004027EE">
        <w:rPr>
          <w:rFonts w:ascii="Calibri" w:hAnsi="Calibri" w:cs="Calibri"/>
          <w:color w:val="auto"/>
          <w:sz w:val="22"/>
          <w:szCs w:val="22"/>
        </w:rPr>
        <w:t xml:space="preserve"> 68</w:t>
      </w:r>
      <w:r>
        <w:rPr>
          <w:rFonts w:ascii="Calibri" w:hAnsi="Calibri" w:cs="Calibri"/>
          <w:color w:val="auto"/>
          <w:sz w:val="22"/>
          <w:szCs w:val="22"/>
        </w:rPr>
        <w:t>.2</w:t>
      </w:r>
      <w:r w:rsidR="00942712" w:rsidRPr="004027EE">
        <w:rPr>
          <w:rFonts w:ascii="Calibri" w:hAnsi="Calibri" w:cs="Calibri"/>
          <w:color w:val="auto"/>
          <w:sz w:val="22"/>
          <w:szCs w:val="22"/>
        </w:rPr>
        <w:t>%</w:t>
      </w:r>
      <w:r>
        <w:rPr>
          <w:rFonts w:ascii="Calibri" w:hAnsi="Calibri" w:cs="Calibri"/>
          <w:color w:val="auto"/>
          <w:sz w:val="22"/>
          <w:szCs w:val="22"/>
        </w:rPr>
        <w:t xml:space="preserve"> of callers</w:t>
      </w:r>
      <w:r w:rsidR="00942712" w:rsidRPr="004027EE">
        <w:rPr>
          <w:rFonts w:ascii="Calibri" w:hAnsi="Calibri" w:cs="Calibri"/>
          <w:color w:val="auto"/>
          <w:sz w:val="22"/>
          <w:szCs w:val="22"/>
        </w:rPr>
        <w:t xml:space="preserve">, the highest number of callers </w:t>
      </w:r>
      <w:r w:rsidR="00720653">
        <w:rPr>
          <w:rFonts w:ascii="Calibri" w:hAnsi="Calibri" w:cs="Calibri"/>
          <w:color w:val="auto"/>
          <w:sz w:val="22"/>
          <w:szCs w:val="22"/>
        </w:rPr>
        <w:t xml:space="preserve">were </w:t>
      </w:r>
      <w:r w:rsidR="00942712" w:rsidRPr="004027EE">
        <w:rPr>
          <w:rFonts w:ascii="Calibri" w:hAnsi="Calibri" w:cs="Calibri"/>
          <w:color w:val="auto"/>
          <w:sz w:val="22"/>
          <w:szCs w:val="22"/>
        </w:rPr>
        <w:t xml:space="preserve">in the 26-45 age bracket representing </w:t>
      </w:r>
      <w:r w:rsidR="00A20283">
        <w:rPr>
          <w:rFonts w:ascii="Calibri" w:hAnsi="Calibri" w:cs="Calibri"/>
          <w:color w:val="auto"/>
          <w:sz w:val="22"/>
          <w:szCs w:val="22"/>
        </w:rPr>
        <w:t>39.</w:t>
      </w:r>
      <w:r w:rsidR="00A54CB3">
        <w:rPr>
          <w:rFonts w:ascii="Calibri" w:hAnsi="Calibri" w:cs="Calibri"/>
          <w:color w:val="auto"/>
          <w:sz w:val="22"/>
          <w:szCs w:val="22"/>
        </w:rPr>
        <w:t>6</w:t>
      </w:r>
      <w:r w:rsidR="00942712" w:rsidRPr="004027EE">
        <w:rPr>
          <w:rFonts w:ascii="Calibri" w:hAnsi="Calibri" w:cs="Calibri"/>
          <w:color w:val="auto"/>
          <w:sz w:val="22"/>
          <w:szCs w:val="22"/>
        </w:rPr>
        <w:t>% of callers</w:t>
      </w:r>
      <w:r w:rsidR="00B07E4D">
        <w:rPr>
          <w:rFonts w:ascii="Calibri" w:hAnsi="Calibri" w:cs="Calibri"/>
          <w:color w:val="auto"/>
          <w:sz w:val="22"/>
          <w:szCs w:val="22"/>
        </w:rPr>
        <w:t>.</w:t>
      </w:r>
      <w:r w:rsidR="0072065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6BF">
        <w:rPr>
          <w:rFonts w:ascii="Calibri" w:hAnsi="Calibri" w:cs="Calibri"/>
          <w:color w:val="auto"/>
          <w:sz w:val="22"/>
          <w:szCs w:val="22"/>
        </w:rPr>
        <w:t>Callers in t</w:t>
      </w:r>
      <w:r w:rsidR="00B07E4D">
        <w:rPr>
          <w:rFonts w:ascii="Calibri" w:hAnsi="Calibri" w:cs="Calibri"/>
          <w:color w:val="auto"/>
          <w:sz w:val="22"/>
          <w:szCs w:val="22"/>
        </w:rPr>
        <w:t>he 26-45 age category</w:t>
      </w:r>
      <w:r w:rsidR="00A20283">
        <w:rPr>
          <w:rFonts w:ascii="Calibri" w:hAnsi="Calibri" w:cs="Calibri"/>
          <w:color w:val="auto"/>
          <w:sz w:val="22"/>
          <w:szCs w:val="22"/>
        </w:rPr>
        <w:t xml:space="preserve"> decreas</w:t>
      </w:r>
      <w:r w:rsidR="00B07E4D">
        <w:rPr>
          <w:rFonts w:ascii="Calibri" w:hAnsi="Calibri" w:cs="Calibri"/>
          <w:color w:val="auto"/>
          <w:sz w:val="22"/>
          <w:szCs w:val="22"/>
        </w:rPr>
        <w:t>ed</w:t>
      </w:r>
      <w:r w:rsidR="00A20283">
        <w:rPr>
          <w:rFonts w:ascii="Calibri" w:hAnsi="Calibri" w:cs="Calibri"/>
          <w:color w:val="auto"/>
          <w:sz w:val="22"/>
          <w:szCs w:val="22"/>
        </w:rPr>
        <w:t xml:space="preserve"> by 10%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 on the same period last year</w:t>
      </w:r>
      <w:r w:rsidR="00942712" w:rsidRPr="004027EE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A54CB3">
        <w:rPr>
          <w:rFonts w:ascii="Calibri" w:hAnsi="Calibri" w:cs="Calibri"/>
          <w:color w:val="auto"/>
          <w:sz w:val="22"/>
          <w:szCs w:val="22"/>
        </w:rPr>
        <w:t>The numbers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20653">
        <w:rPr>
          <w:rFonts w:ascii="Calibri" w:hAnsi="Calibri" w:cs="Calibri"/>
          <w:color w:val="auto"/>
          <w:sz w:val="22"/>
          <w:szCs w:val="22"/>
        </w:rPr>
        <w:t xml:space="preserve">in other age cohorts 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remained at a steady </w:t>
      </w:r>
      <w:r w:rsidR="003D56BF">
        <w:rPr>
          <w:rFonts w:ascii="Calibri" w:hAnsi="Calibri" w:cs="Calibri"/>
          <w:color w:val="auto"/>
          <w:sz w:val="22"/>
          <w:szCs w:val="22"/>
        </w:rPr>
        <w:t>level - i</w:t>
      </w:r>
      <w:r w:rsidR="00676B56">
        <w:rPr>
          <w:rFonts w:ascii="Calibri" w:hAnsi="Calibri" w:cs="Calibri"/>
          <w:color w:val="auto"/>
          <w:sz w:val="22"/>
          <w:szCs w:val="22"/>
        </w:rPr>
        <w:t>n Q3 2023</w:t>
      </w:r>
      <w:r w:rsidR="00C45125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caller numbers in the 46-65 age category </w:t>
      </w:r>
      <w:r w:rsidR="00C45125">
        <w:rPr>
          <w:rFonts w:ascii="Calibri" w:hAnsi="Calibri" w:cs="Calibri"/>
          <w:color w:val="auto"/>
          <w:sz w:val="22"/>
          <w:szCs w:val="22"/>
        </w:rPr>
        <w:t xml:space="preserve">were </w:t>
      </w:r>
      <w:r w:rsidR="00720653">
        <w:rPr>
          <w:rFonts w:ascii="Calibri" w:hAnsi="Calibri" w:cs="Calibri"/>
          <w:color w:val="auto"/>
          <w:sz w:val="22"/>
          <w:szCs w:val="22"/>
        </w:rPr>
        <w:t xml:space="preserve">up slightly </w:t>
      </w:r>
      <w:r w:rsidR="003D7437">
        <w:rPr>
          <w:rFonts w:ascii="Calibri" w:hAnsi="Calibri" w:cs="Calibri"/>
          <w:color w:val="auto"/>
          <w:sz w:val="22"/>
          <w:szCs w:val="22"/>
        </w:rPr>
        <w:t>by 1.6%</w:t>
      </w:r>
      <w:r w:rsidR="00676B56">
        <w:rPr>
          <w:rFonts w:ascii="Calibri" w:hAnsi="Calibri" w:cs="Calibri"/>
          <w:color w:val="auto"/>
          <w:sz w:val="22"/>
          <w:szCs w:val="22"/>
        </w:rPr>
        <w:t>, and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 the 66 and </w:t>
      </w:r>
      <w:r w:rsidR="00C45125">
        <w:rPr>
          <w:rFonts w:ascii="Calibri" w:hAnsi="Calibri" w:cs="Calibri"/>
          <w:color w:val="auto"/>
          <w:sz w:val="22"/>
          <w:szCs w:val="22"/>
        </w:rPr>
        <w:t>o</w:t>
      </w:r>
      <w:r w:rsidR="003D7437">
        <w:rPr>
          <w:rFonts w:ascii="Calibri" w:hAnsi="Calibri" w:cs="Calibri"/>
          <w:color w:val="auto"/>
          <w:sz w:val="22"/>
          <w:szCs w:val="22"/>
        </w:rPr>
        <w:t xml:space="preserve">ver age group </w:t>
      </w:r>
      <w:r w:rsidR="00676B56">
        <w:rPr>
          <w:rFonts w:ascii="Calibri" w:hAnsi="Calibri" w:cs="Calibri"/>
          <w:color w:val="auto"/>
          <w:sz w:val="22"/>
          <w:szCs w:val="22"/>
        </w:rPr>
        <w:t>increas</w:t>
      </w:r>
      <w:r w:rsidR="00C45125">
        <w:rPr>
          <w:rFonts w:ascii="Calibri" w:hAnsi="Calibri" w:cs="Calibri"/>
          <w:color w:val="auto"/>
          <w:sz w:val="22"/>
          <w:szCs w:val="22"/>
        </w:rPr>
        <w:t>ed</w:t>
      </w:r>
      <w:r w:rsidR="00676B5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6BF">
        <w:rPr>
          <w:rFonts w:ascii="Calibri" w:hAnsi="Calibri" w:cs="Calibri"/>
          <w:color w:val="auto"/>
          <w:sz w:val="22"/>
          <w:szCs w:val="22"/>
        </w:rPr>
        <w:t>by 2%</w:t>
      </w:r>
      <w:r w:rsidR="003D7437">
        <w:rPr>
          <w:rFonts w:ascii="Calibri" w:hAnsi="Calibri" w:cs="Calibri"/>
          <w:color w:val="auto"/>
          <w:sz w:val="22"/>
          <w:szCs w:val="22"/>
        </w:rPr>
        <w:t>.</w:t>
      </w:r>
    </w:p>
    <w:p w14:paraId="2693BFBA" w14:textId="1A371E23" w:rsidR="00942712" w:rsidRPr="0037547C" w:rsidRDefault="00942712" w:rsidP="00942712">
      <w:pPr>
        <w:pStyle w:val="Heading1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>Table 2 – Caller Age Profile – Q3 202</w:t>
      </w:r>
      <w:r w:rsidR="00641F04">
        <w:rPr>
          <w:rFonts w:ascii="Tw Cen MT Condensed" w:eastAsia="Times New Roman" w:hAnsi="Tw Cen MT Condensed"/>
          <w:b/>
          <w:sz w:val="24"/>
          <w:szCs w:val="24"/>
          <w:lang w:eastAsia="en-IE"/>
        </w:rPr>
        <w:t>3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Summary </w:t>
      </w:r>
    </w:p>
    <w:tbl>
      <w:tblPr>
        <w:tblStyle w:val="GridTable5Dark-Accent6"/>
        <w:tblW w:w="7125" w:type="dxa"/>
        <w:tblLook w:val="04A0" w:firstRow="1" w:lastRow="0" w:firstColumn="1" w:lastColumn="0" w:noHBand="0" w:noVBand="1"/>
        <w:tblCaption w:val="Caller Age Profile - Quarter 1"/>
        <w:tblDescription w:val="A table setting out the caller age profile for quarter 1 2021."/>
      </w:tblPr>
      <w:tblGrid>
        <w:gridCol w:w="2427"/>
        <w:gridCol w:w="2228"/>
        <w:gridCol w:w="2470"/>
      </w:tblGrid>
      <w:tr w:rsidR="00942712" w:rsidRPr="004027EE" w14:paraId="393FBADE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vMerge w:val="restart"/>
            <w:noWrap/>
            <w:hideMark/>
          </w:tcPr>
          <w:p w14:paraId="0D2EFC58" w14:textId="77777777" w:rsidR="00942712" w:rsidRPr="0037547C" w:rsidRDefault="00942712" w:rsidP="00D50363">
            <w:pPr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2228" w:type="dxa"/>
            <w:noWrap/>
            <w:hideMark/>
          </w:tcPr>
          <w:p w14:paraId="5E93712B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Number of Callers </w:t>
            </w:r>
          </w:p>
        </w:tc>
        <w:tc>
          <w:tcPr>
            <w:tcW w:w="2470" w:type="dxa"/>
            <w:vMerge w:val="restart"/>
            <w:noWrap/>
            <w:hideMark/>
          </w:tcPr>
          <w:p w14:paraId="5969571C" w14:textId="77777777" w:rsidR="00942712" w:rsidRPr="0037547C" w:rsidRDefault="00942712" w:rsidP="003D7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942712" w:rsidRPr="004027EE" w14:paraId="7FDCCDE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vMerge/>
            <w:hideMark/>
          </w:tcPr>
          <w:p w14:paraId="5CF0AD7D" w14:textId="77777777" w:rsidR="00942712" w:rsidRPr="004027EE" w:rsidRDefault="00942712" w:rsidP="00D50363">
            <w:pPr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2228" w:type="dxa"/>
            <w:shd w:val="clear" w:color="auto" w:fill="62A39F" w:themeFill="accent6"/>
            <w:noWrap/>
            <w:hideMark/>
          </w:tcPr>
          <w:p w14:paraId="183C8242" w14:textId="2479CBFC" w:rsidR="00942712" w:rsidRPr="004027EE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highlight w:val="yellow"/>
                <w:lang w:eastAsia="en-IE"/>
              </w:rPr>
            </w:pPr>
            <w:r w:rsidRPr="004027EE">
              <w:rPr>
                <w:rFonts w:eastAsia="Times New Roman" w:cs="Calibri"/>
                <w:b/>
                <w:bCs/>
                <w:color w:val="000000"/>
                <w:lang w:eastAsia="en-IE"/>
              </w:rPr>
              <w:t>(n= 68</w:t>
            </w:r>
            <w:r w:rsidR="006E6146">
              <w:rPr>
                <w:rFonts w:eastAsia="Times New Roman" w:cs="Calibri"/>
                <w:b/>
                <w:bCs/>
                <w:color w:val="000000"/>
                <w:lang w:eastAsia="en-IE"/>
              </w:rPr>
              <w:t>.2</w:t>
            </w:r>
            <w:r w:rsidRPr="004027EE">
              <w:rPr>
                <w:rFonts w:eastAsia="Times New Roman" w:cs="Calibri"/>
                <w:b/>
                <w:bCs/>
                <w:color w:val="000000"/>
                <w:lang w:eastAsia="en-IE"/>
              </w:rPr>
              <w:t>%)</w:t>
            </w:r>
          </w:p>
        </w:tc>
        <w:tc>
          <w:tcPr>
            <w:tcW w:w="2470" w:type="dxa"/>
            <w:vMerge/>
            <w:hideMark/>
          </w:tcPr>
          <w:p w14:paraId="645DDC64" w14:textId="77777777" w:rsidR="00942712" w:rsidRPr="004027EE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</w:p>
        </w:tc>
      </w:tr>
      <w:tr w:rsidR="00E40814" w:rsidRPr="004027EE" w14:paraId="37789FA1" w14:textId="77777777" w:rsidTr="00D5036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54D508FD" w14:textId="77777777" w:rsidR="00E40814" w:rsidRPr="004D3E73" w:rsidRDefault="00E40814" w:rsidP="00E4081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26 - 45</w:t>
            </w:r>
          </w:p>
        </w:tc>
        <w:tc>
          <w:tcPr>
            <w:tcW w:w="2228" w:type="dxa"/>
            <w:noWrap/>
            <w:vAlign w:val="bottom"/>
            <w:hideMark/>
          </w:tcPr>
          <w:p w14:paraId="0BC6B08C" w14:textId="479A674B" w:rsidR="00E40814" w:rsidRPr="002D1B39" w:rsidRDefault="00E40814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27,924</w:t>
            </w:r>
          </w:p>
        </w:tc>
        <w:tc>
          <w:tcPr>
            <w:tcW w:w="2470" w:type="dxa"/>
            <w:noWrap/>
            <w:vAlign w:val="bottom"/>
            <w:hideMark/>
          </w:tcPr>
          <w:p w14:paraId="606FAE25" w14:textId="242D1172" w:rsidR="00E40814" w:rsidRPr="002D1B39" w:rsidRDefault="00E40814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39.6%</w:t>
            </w:r>
          </w:p>
        </w:tc>
      </w:tr>
      <w:tr w:rsidR="00E40814" w:rsidRPr="004027EE" w14:paraId="3DB5D7E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2990A354" w14:textId="77777777" w:rsidR="00E40814" w:rsidRPr="004D3E73" w:rsidRDefault="00E40814" w:rsidP="00E4081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46 - 65</w:t>
            </w:r>
          </w:p>
        </w:tc>
        <w:tc>
          <w:tcPr>
            <w:tcW w:w="2228" w:type="dxa"/>
            <w:noWrap/>
            <w:vAlign w:val="bottom"/>
            <w:hideMark/>
          </w:tcPr>
          <w:p w14:paraId="2CD69E11" w14:textId="149A6203" w:rsidR="00E40814" w:rsidRPr="002D1B39" w:rsidRDefault="00E40814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27,019</w:t>
            </w:r>
          </w:p>
        </w:tc>
        <w:tc>
          <w:tcPr>
            <w:tcW w:w="2470" w:type="dxa"/>
            <w:noWrap/>
            <w:vAlign w:val="bottom"/>
            <w:hideMark/>
          </w:tcPr>
          <w:p w14:paraId="407AAFC4" w14:textId="3D4F559D" w:rsidR="00E40814" w:rsidRPr="002D1B39" w:rsidRDefault="00E40814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38.3%</w:t>
            </w:r>
          </w:p>
        </w:tc>
      </w:tr>
      <w:tr w:rsidR="00E40814" w:rsidRPr="004027EE" w14:paraId="4CFD3CFB" w14:textId="77777777" w:rsidTr="00D5036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0427BF3D" w14:textId="77777777" w:rsidR="00E40814" w:rsidRPr="004D3E73" w:rsidRDefault="00E40814" w:rsidP="00E4081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66 and Over</w:t>
            </w:r>
          </w:p>
        </w:tc>
        <w:tc>
          <w:tcPr>
            <w:tcW w:w="2228" w:type="dxa"/>
            <w:noWrap/>
            <w:vAlign w:val="bottom"/>
            <w:hideMark/>
          </w:tcPr>
          <w:p w14:paraId="03E03B3D" w14:textId="2B76E5CF" w:rsidR="00E40814" w:rsidRPr="002D1B39" w:rsidRDefault="00E40814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13,210</w:t>
            </w:r>
          </w:p>
        </w:tc>
        <w:tc>
          <w:tcPr>
            <w:tcW w:w="2470" w:type="dxa"/>
            <w:noWrap/>
            <w:vAlign w:val="bottom"/>
            <w:hideMark/>
          </w:tcPr>
          <w:p w14:paraId="4C4D4FDA" w14:textId="7A74254A" w:rsidR="00E40814" w:rsidRPr="002D1B39" w:rsidRDefault="00E40814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18.7%</w:t>
            </w:r>
          </w:p>
        </w:tc>
      </w:tr>
      <w:tr w:rsidR="00E40814" w:rsidRPr="004027EE" w14:paraId="6FB2336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2A193A68" w14:textId="77777777" w:rsidR="00E40814" w:rsidRPr="004D3E73" w:rsidRDefault="00E40814" w:rsidP="00E4081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25 and Under</w:t>
            </w:r>
          </w:p>
        </w:tc>
        <w:tc>
          <w:tcPr>
            <w:tcW w:w="2228" w:type="dxa"/>
            <w:noWrap/>
            <w:vAlign w:val="bottom"/>
            <w:hideMark/>
          </w:tcPr>
          <w:p w14:paraId="24E27DBA" w14:textId="3F60B9DC" w:rsidR="00E40814" w:rsidRPr="002D1B39" w:rsidRDefault="00E40814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2,434</w:t>
            </w:r>
          </w:p>
        </w:tc>
        <w:tc>
          <w:tcPr>
            <w:tcW w:w="2470" w:type="dxa"/>
            <w:noWrap/>
            <w:vAlign w:val="bottom"/>
            <w:hideMark/>
          </w:tcPr>
          <w:p w14:paraId="1FFE0929" w14:textId="054F4AA8" w:rsidR="00E40814" w:rsidRPr="002D1B39" w:rsidRDefault="00E40814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</w:tr>
    </w:tbl>
    <w:p w14:paraId="6F93AF4B" w14:textId="77777777" w:rsidR="00E67B39" w:rsidRDefault="00E67B39" w:rsidP="00942712">
      <w:pPr>
        <w:jc w:val="both"/>
        <w:rPr>
          <w:sz w:val="22"/>
          <w:szCs w:val="22"/>
        </w:rPr>
      </w:pPr>
    </w:p>
    <w:p w14:paraId="721B5B51" w14:textId="417CF086" w:rsidR="00942712" w:rsidRPr="004027EE" w:rsidRDefault="00E40814" w:rsidP="00942712">
      <w:pPr>
        <w:jc w:val="both"/>
        <w:rPr>
          <w:sz w:val="22"/>
          <w:szCs w:val="22"/>
        </w:rPr>
      </w:pPr>
      <w:r>
        <w:rPr>
          <w:sz w:val="22"/>
          <w:szCs w:val="22"/>
        </w:rPr>
        <w:t>Of the 103,478 callers</w:t>
      </w:r>
      <w:r w:rsidR="00942712" w:rsidRPr="004027EE">
        <w:rPr>
          <w:sz w:val="22"/>
          <w:szCs w:val="22"/>
        </w:rPr>
        <w:t xml:space="preserve">, </w:t>
      </w:r>
      <w:r w:rsidR="00380705">
        <w:rPr>
          <w:sz w:val="22"/>
          <w:szCs w:val="22"/>
        </w:rPr>
        <w:t>a</w:t>
      </w:r>
      <w:r>
        <w:rPr>
          <w:sz w:val="22"/>
          <w:szCs w:val="22"/>
        </w:rPr>
        <w:t>lmost 62</w:t>
      </w:r>
      <w:r w:rsidR="00942712" w:rsidRPr="004027EE">
        <w:rPr>
          <w:sz w:val="22"/>
          <w:szCs w:val="22"/>
        </w:rPr>
        <w:t>% of people</w:t>
      </w:r>
      <w:r>
        <w:rPr>
          <w:sz w:val="22"/>
          <w:szCs w:val="22"/>
        </w:rPr>
        <w:t xml:space="preserve"> chose </w:t>
      </w:r>
      <w:r w:rsidR="00641F04">
        <w:rPr>
          <w:sz w:val="22"/>
          <w:szCs w:val="22"/>
        </w:rPr>
        <w:t>in-person contact</w:t>
      </w:r>
      <w:r w:rsidR="00942712" w:rsidRPr="004027E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this was a 29% </w:t>
      </w:r>
      <w:r w:rsidR="00380705">
        <w:rPr>
          <w:sz w:val="22"/>
          <w:szCs w:val="22"/>
        </w:rPr>
        <w:t xml:space="preserve">rise </w:t>
      </w:r>
      <w:r>
        <w:rPr>
          <w:sz w:val="22"/>
          <w:szCs w:val="22"/>
        </w:rPr>
        <w:t xml:space="preserve">on </w:t>
      </w:r>
      <w:r w:rsidR="00942712" w:rsidRPr="004027EE">
        <w:rPr>
          <w:sz w:val="22"/>
          <w:szCs w:val="22"/>
        </w:rPr>
        <w:t>Q3 202</w:t>
      </w:r>
      <w:r>
        <w:rPr>
          <w:sz w:val="22"/>
          <w:szCs w:val="22"/>
        </w:rPr>
        <w:t>2.</w:t>
      </w:r>
      <w:r w:rsidR="00942712" w:rsidRPr="004027EE">
        <w:rPr>
          <w:sz w:val="22"/>
          <w:szCs w:val="22"/>
        </w:rPr>
        <w:t xml:space="preserve"> </w:t>
      </w:r>
      <w:r w:rsidR="00641F04">
        <w:rPr>
          <w:sz w:val="22"/>
          <w:szCs w:val="22"/>
        </w:rPr>
        <w:t>Dro</w:t>
      </w:r>
      <w:r w:rsidR="00A54CB3">
        <w:rPr>
          <w:sz w:val="22"/>
          <w:szCs w:val="22"/>
        </w:rPr>
        <w:t>p-</w:t>
      </w:r>
      <w:r w:rsidR="00641F04">
        <w:rPr>
          <w:sz w:val="22"/>
          <w:szCs w:val="22"/>
        </w:rPr>
        <w:t xml:space="preserve">in callers accounted for </w:t>
      </w:r>
      <w:r w:rsidR="0003612F">
        <w:rPr>
          <w:sz w:val="22"/>
          <w:szCs w:val="22"/>
        </w:rPr>
        <w:t>93.2%</w:t>
      </w:r>
      <w:r w:rsidR="00641F04">
        <w:rPr>
          <w:sz w:val="22"/>
          <w:szCs w:val="22"/>
        </w:rPr>
        <w:t xml:space="preserve"> of the personal callers and 6.8% were appointments. Those who contacted CISs by telephone decreased by 33% (54,216 contacted by telephone in Q3 2022). The number of those who contacted</w:t>
      </w:r>
      <w:r w:rsidR="00A54CB3">
        <w:rPr>
          <w:sz w:val="22"/>
          <w:szCs w:val="22"/>
        </w:rPr>
        <w:t xml:space="preserve"> services</w:t>
      </w:r>
      <w:r w:rsidR="00641F04">
        <w:rPr>
          <w:sz w:val="22"/>
          <w:szCs w:val="22"/>
        </w:rPr>
        <w:t xml:space="preserve"> using </w:t>
      </w:r>
      <w:r w:rsidR="00380705">
        <w:rPr>
          <w:sz w:val="22"/>
          <w:szCs w:val="22"/>
        </w:rPr>
        <w:t>e</w:t>
      </w:r>
      <w:r w:rsidR="00641F04">
        <w:rPr>
          <w:sz w:val="22"/>
          <w:szCs w:val="22"/>
        </w:rPr>
        <w:t>mail or letters also decreased by 19%.</w:t>
      </w:r>
    </w:p>
    <w:p w14:paraId="1E8B2212" w14:textId="5FCC60E0" w:rsidR="00942712" w:rsidRPr="0037547C" w:rsidRDefault="00942712" w:rsidP="00942712">
      <w:pPr>
        <w:pStyle w:val="Heading1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Table 3 – Caller Mode of Contact – Q3 202</w:t>
      </w:r>
      <w:r w:rsidR="00641F04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3</w:t>
      </w: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Summary</w:t>
      </w:r>
    </w:p>
    <w:tbl>
      <w:tblPr>
        <w:tblStyle w:val="GridTable5Dark-Accent6"/>
        <w:tblW w:w="7150" w:type="dxa"/>
        <w:tblLook w:val="04A0" w:firstRow="1" w:lastRow="0" w:firstColumn="1" w:lastColumn="0" w:noHBand="0" w:noVBand="1"/>
        <w:tblCaption w:val="Caller Mode of Contact - Quarter 1 2021"/>
        <w:tblDescription w:val="A table setting out the caller contact type by telephone, personal and letter/email for quarter 1 2021."/>
      </w:tblPr>
      <w:tblGrid>
        <w:gridCol w:w="2029"/>
        <w:gridCol w:w="2640"/>
        <w:gridCol w:w="2481"/>
      </w:tblGrid>
      <w:tr w:rsidR="00942712" w:rsidRPr="004027EE" w14:paraId="1BB61F00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5AA6D8E4" w14:textId="77777777" w:rsidR="00942712" w:rsidRPr="0037547C" w:rsidRDefault="00942712" w:rsidP="00D50363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640" w:type="dxa"/>
            <w:noWrap/>
            <w:hideMark/>
          </w:tcPr>
          <w:p w14:paraId="4DDB8030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78D197B6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641F04" w:rsidRPr="004027EE" w14:paraId="6023526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</w:tcPr>
          <w:p w14:paraId="36BD7F39" w14:textId="7ED7FFA3" w:rsidR="00641F04" w:rsidRPr="004D3E73" w:rsidRDefault="00641F04" w:rsidP="00D50363">
            <w:pPr>
              <w:rPr>
                <w:rFonts w:eastAsia="Times New Roman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Personal</w:t>
            </w:r>
          </w:p>
        </w:tc>
        <w:tc>
          <w:tcPr>
            <w:tcW w:w="2640" w:type="dxa"/>
            <w:noWrap/>
          </w:tcPr>
          <w:p w14:paraId="1EC66D19" w14:textId="3F95AD97" w:rsidR="00641F04" w:rsidRPr="002D1B39" w:rsidRDefault="00641F04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64,045</w:t>
            </w:r>
          </w:p>
        </w:tc>
        <w:tc>
          <w:tcPr>
            <w:tcW w:w="2481" w:type="dxa"/>
            <w:noWrap/>
          </w:tcPr>
          <w:p w14:paraId="3D54252F" w14:textId="6659DFB5" w:rsidR="00641F04" w:rsidRPr="002D1B39" w:rsidRDefault="00641F04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61.9%</w:t>
            </w:r>
          </w:p>
        </w:tc>
      </w:tr>
      <w:tr w:rsidR="00942712" w:rsidRPr="004027EE" w14:paraId="3D336C34" w14:textId="77777777" w:rsidTr="00D5036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34CFFC79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Telephone</w:t>
            </w:r>
          </w:p>
        </w:tc>
        <w:tc>
          <w:tcPr>
            <w:tcW w:w="2640" w:type="dxa"/>
            <w:noWrap/>
            <w:hideMark/>
          </w:tcPr>
          <w:p w14:paraId="2A156DA6" w14:textId="275A9E08" w:rsidR="00942712" w:rsidRPr="002D1B39" w:rsidRDefault="00641F04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36,291</w:t>
            </w:r>
          </w:p>
        </w:tc>
        <w:tc>
          <w:tcPr>
            <w:tcW w:w="2481" w:type="dxa"/>
            <w:noWrap/>
          </w:tcPr>
          <w:p w14:paraId="131C3BEB" w14:textId="7B9ED1E9" w:rsidR="00942712" w:rsidRPr="002D1B39" w:rsidRDefault="00641F04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35.1</w:t>
            </w:r>
            <w:r w:rsidR="00942712"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942712" w:rsidRPr="004027EE" w14:paraId="244AD02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0CCA5AC3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Letter/Email</w:t>
            </w:r>
          </w:p>
        </w:tc>
        <w:tc>
          <w:tcPr>
            <w:tcW w:w="2640" w:type="dxa"/>
            <w:noWrap/>
            <w:hideMark/>
          </w:tcPr>
          <w:p w14:paraId="4A08A4AF" w14:textId="1CDB7F23" w:rsidR="00942712" w:rsidRPr="002D1B39" w:rsidRDefault="00942712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3,</w:t>
            </w:r>
            <w:r w:rsidR="00641F04"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81" w:type="dxa"/>
            <w:noWrap/>
          </w:tcPr>
          <w:p w14:paraId="48A2B01B" w14:textId="13EE685A" w:rsidR="00942712" w:rsidRPr="002D1B39" w:rsidRDefault="00942712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  <w:r w:rsidR="00641F04"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2D1B3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3295355D" w14:textId="3C86A037" w:rsidR="00942712" w:rsidRDefault="00942712" w:rsidP="00942712">
      <w:pPr>
        <w:rPr>
          <w:rFonts w:asciiTheme="minorHAnsi" w:hAnsiTheme="minorHAnsi" w:cstheme="minorHAnsi"/>
          <w:sz w:val="22"/>
          <w:szCs w:val="22"/>
        </w:rPr>
      </w:pPr>
    </w:p>
    <w:p w14:paraId="541D573B" w14:textId="5F28D320" w:rsidR="0030525D" w:rsidRPr="004C75C2" w:rsidRDefault="0030525D" w:rsidP="00A54CB3">
      <w:pPr>
        <w:jc w:val="both"/>
        <w:rPr>
          <w:sz w:val="22"/>
          <w:szCs w:val="22"/>
        </w:rPr>
      </w:pPr>
      <w:r w:rsidRPr="004C75C2">
        <w:rPr>
          <w:sz w:val="22"/>
          <w:szCs w:val="22"/>
        </w:rPr>
        <w:t>Country of Origin was recorded for 61.8% of call</w:t>
      </w:r>
      <w:r w:rsidR="00C45125">
        <w:rPr>
          <w:sz w:val="22"/>
          <w:szCs w:val="22"/>
        </w:rPr>
        <w:t>er</w:t>
      </w:r>
      <w:r w:rsidRPr="004C75C2">
        <w:rPr>
          <w:sz w:val="22"/>
          <w:szCs w:val="22"/>
        </w:rPr>
        <w:t xml:space="preserve">s (63,947 calls). </w:t>
      </w:r>
      <w:r w:rsidR="003C7A08">
        <w:rPr>
          <w:sz w:val="22"/>
          <w:szCs w:val="22"/>
        </w:rPr>
        <w:t>Countries of origin outside Ireland were recorded for 25% of callers who contacted CISs this quarter</w:t>
      </w:r>
      <w:r w:rsidR="003D56BF">
        <w:rPr>
          <w:sz w:val="22"/>
          <w:szCs w:val="22"/>
        </w:rPr>
        <w:t>. N</w:t>
      </w:r>
      <w:r w:rsidRPr="004C75C2">
        <w:rPr>
          <w:sz w:val="22"/>
          <w:szCs w:val="22"/>
        </w:rPr>
        <w:t>on-EU callers accounted for 16.2% and EU countries</w:t>
      </w:r>
      <w:r w:rsidR="003D56BF">
        <w:rPr>
          <w:sz w:val="22"/>
          <w:szCs w:val="22"/>
        </w:rPr>
        <w:t>,</w:t>
      </w:r>
      <w:r w:rsidRPr="004C75C2">
        <w:rPr>
          <w:sz w:val="22"/>
          <w:szCs w:val="22"/>
        </w:rPr>
        <w:t xml:space="preserve"> excluding Ireland</w:t>
      </w:r>
      <w:r w:rsidR="003D56BF">
        <w:rPr>
          <w:sz w:val="22"/>
          <w:szCs w:val="22"/>
        </w:rPr>
        <w:t>,</w:t>
      </w:r>
      <w:r w:rsidRPr="004C75C2">
        <w:rPr>
          <w:sz w:val="22"/>
          <w:szCs w:val="22"/>
        </w:rPr>
        <w:t xml:space="preserve"> accounted for 9%.</w:t>
      </w:r>
    </w:p>
    <w:p w14:paraId="20790103" w14:textId="24F8EA81" w:rsidR="002C2CA4" w:rsidRDefault="002C2CA4" w:rsidP="0030525D">
      <w:pPr>
        <w:pStyle w:val="Heading1"/>
        <w:jc w:val="both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</w:p>
    <w:p w14:paraId="7C4929CE" w14:textId="77777777" w:rsidR="003D56BF" w:rsidRPr="003D56BF" w:rsidRDefault="003D56BF" w:rsidP="003D56BF">
      <w:pPr>
        <w:rPr>
          <w:lang w:eastAsia="en-IE"/>
        </w:rPr>
      </w:pPr>
    </w:p>
    <w:p w14:paraId="574B35D0" w14:textId="2C016EB9" w:rsidR="0030525D" w:rsidRPr="0030525D" w:rsidRDefault="0030525D" w:rsidP="0030525D">
      <w:pPr>
        <w:pStyle w:val="Heading1"/>
        <w:jc w:val="both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  <w:r w:rsidRPr="0030525D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lastRenderedPageBreak/>
        <w:t>Table 4: Country of Origin</w:t>
      </w:r>
      <w:r w:rsidR="00380705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of callers</w:t>
      </w:r>
      <w:r w:rsidRPr="0030525D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</w:t>
      </w:r>
      <w:r w:rsidR="00380705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who </w:t>
      </w:r>
      <w:r w:rsidRPr="0030525D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contacted CISs </w:t>
      </w:r>
      <w:r w:rsidR="00A54CB3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most </w:t>
      </w:r>
      <w:r w:rsidRPr="0030525D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by age cohort</w:t>
      </w:r>
      <w:r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(excluding Ireland)</w:t>
      </w:r>
    </w:p>
    <w:tbl>
      <w:tblPr>
        <w:tblStyle w:val="GridTable5Dark-Accent5"/>
        <w:tblW w:w="0" w:type="auto"/>
        <w:shd w:val="clear" w:color="auto" w:fill="62A39F" w:themeFill="accent6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0525D" w14:paraId="022CFF9B" w14:textId="77777777" w:rsidTr="0030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62A39F" w:themeFill="accent6"/>
          </w:tcPr>
          <w:p w14:paraId="0F21D997" w14:textId="77777777" w:rsidR="0030525D" w:rsidRDefault="0030525D" w:rsidP="003052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62A39F" w:themeFill="accent6"/>
          </w:tcPr>
          <w:p w14:paraId="20A531F3" w14:textId="1D40F14C" w:rsidR="0030525D" w:rsidRPr="00335A24" w:rsidRDefault="00187F02" w:rsidP="00335A24">
            <w:pPr>
              <w:tabs>
                <w:tab w:val="left" w:pos="188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and Under</w:t>
            </w:r>
          </w:p>
        </w:tc>
        <w:tc>
          <w:tcPr>
            <w:tcW w:w="1803" w:type="dxa"/>
            <w:shd w:val="clear" w:color="auto" w:fill="62A39F" w:themeFill="accent6"/>
          </w:tcPr>
          <w:p w14:paraId="7C7A04AD" w14:textId="4D6CA1C2" w:rsidR="0030525D" w:rsidRPr="00335A24" w:rsidRDefault="0030525D" w:rsidP="00335A24">
            <w:pPr>
              <w:tabs>
                <w:tab w:val="left" w:pos="188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35A24">
              <w:rPr>
                <w:color w:val="000000"/>
                <w:sz w:val="22"/>
                <w:szCs w:val="22"/>
              </w:rPr>
              <w:t>26-45</w:t>
            </w:r>
          </w:p>
        </w:tc>
        <w:tc>
          <w:tcPr>
            <w:tcW w:w="1803" w:type="dxa"/>
            <w:shd w:val="clear" w:color="auto" w:fill="62A39F" w:themeFill="accent6"/>
          </w:tcPr>
          <w:p w14:paraId="70125309" w14:textId="1FBAD10A" w:rsidR="0030525D" w:rsidRPr="00335A24" w:rsidRDefault="0030525D" w:rsidP="00335A24">
            <w:pPr>
              <w:tabs>
                <w:tab w:val="left" w:pos="188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35A24">
              <w:rPr>
                <w:color w:val="000000"/>
                <w:sz w:val="22"/>
                <w:szCs w:val="22"/>
              </w:rPr>
              <w:t>46-65</w:t>
            </w:r>
          </w:p>
        </w:tc>
        <w:tc>
          <w:tcPr>
            <w:tcW w:w="1804" w:type="dxa"/>
            <w:shd w:val="clear" w:color="auto" w:fill="62A39F" w:themeFill="accent6"/>
          </w:tcPr>
          <w:p w14:paraId="0A087995" w14:textId="11389B23" w:rsidR="0030525D" w:rsidRPr="00335A24" w:rsidRDefault="0030525D" w:rsidP="00335A24">
            <w:pPr>
              <w:tabs>
                <w:tab w:val="left" w:pos="188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35A24">
              <w:rPr>
                <w:color w:val="000000"/>
                <w:sz w:val="22"/>
                <w:szCs w:val="22"/>
              </w:rPr>
              <w:t>66 and Over</w:t>
            </w:r>
          </w:p>
        </w:tc>
      </w:tr>
      <w:tr w:rsidR="0030525D" w14:paraId="4E0558C7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62A39F" w:themeFill="accent6"/>
            <w:vAlign w:val="bottom"/>
          </w:tcPr>
          <w:p w14:paraId="135692CF" w14:textId="4305D826" w:rsidR="0030525D" w:rsidRPr="002C2CA4" w:rsidRDefault="0030525D" w:rsidP="002C2CA4">
            <w:pPr>
              <w:tabs>
                <w:tab w:val="left" w:pos="1887"/>
              </w:tabs>
              <w:jc w:val="center"/>
              <w:rPr>
                <w:sz w:val="20"/>
                <w:szCs w:val="20"/>
              </w:rPr>
            </w:pPr>
            <w:r w:rsidRPr="002C2C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7B4ADD33" w14:textId="524210D5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Ukraine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0214E1BF" w14:textId="4B8C8BDA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Poland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7625055F" w14:textId="69DE072E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Poland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054BF512" w14:textId="05C65983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United Kingdom</w:t>
            </w:r>
          </w:p>
        </w:tc>
      </w:tr>
      <w:tr w:rsidR="0030525D" w14:paraId="09BABA4B" w14:textId="77777777" w:rsidTr="00714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62A39F" w:themeFill="accent6"/>
            <w:vAlign w:val="bottom"/>
          </w:tcPr>
          <w:p w14:paraId="3E2BAEB3" w14:textId="2564BC5A" w:rsidR="0030525D" w:rsidRPr="002C2CA4" w:rsidRDefault="0030525D" w:rsidP="002C2CA4">
            <w:pPr>
              <w:tabs>
                <w:tab w:val="left" w:pos="1887"/>
              </w:tabs>
              <w:jc w:val="center"/>
              <w:rPr>
                <w:sz w:val="20"/>
                <w:szCs w:val="20"/>
              </w:rPr>
            </w:pPr>
            <w:r w:rsidRPr="002C2C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2CD9CBCA" w14:textId="249A804B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Poland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3A6BD827" w14:textId="56388E8B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Nigeria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56502CDA" w14:textId="52C14768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United Kingdom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5CD59B7C" w14:textId="5BDD439C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Ukraine</w:t>
            </w:r>
          </w:p>
        </w:tc>
      </w:tr>
      <w:tr w:rsidR="0030525D" w14:paraId="5065DBF2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62A39F" w:themeFill="accent6"/>
            <w:vAlign w:val="bottom"/>
          </w:tcPr>
          <w:p w14:paraId="5B898558" w14:textId="5277A7EA" w:rsidR="0030525D" w:rsidRPr="002C2CA4" w:rsidRDefault="0030525D" w:rsidP="002C2CA4">
            <w:pPr>
              <w:tabs>
                <w:tab w:val="left" w:pos="1887"/>
              </w:tabs>
              <w:jc w:val="center"/>
              <w:rPr>
                <w:sz w:val="20"/>
                <w:szCs w:val="20"/>
              </w:rPr>
            </w:pPr>
            <w:r w:rsidRPr="002C2C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45CD605A" w14:textId="53719998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Romania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72F63F4C" w14:textId="481E310A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Ukraine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6BE7484F" w14:textId="494C17C9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Ukraine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22CDE8BA" w14:textId="07395AFB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Poland</w:t>
            </w:r>
          </w:p>
        </w:tc>
      </w:tr>
      <w:tr w:rsidR="0030525D" w14:paraId="5B86E85D" w14:textId="77777777" w:rsidTr="00714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62A39F" w:themeFill="accent6"/>
            <w:vAlign w:val="bottom"/>
          </w:tcPr>
          <w:p w14:paraId="6EB3AB7A" w14:textId="3E64044F" w:rsidR="0030525D" w:rsidRPr="002C2CA4" w:rsidRDefault="0030525D" w:rsidP="002C2CA4">
            <w:pPr>
              <w:tabs>
                <w:tab w:val="left" w:pos="1887"/>
              </w:tabs>
              <w:jc w:val="center"/>
              <w:rPr>
                <w:sz w:val="20"/>
                <w:szCs w:val="20"/>
              </w:rPr>
            </w:pPr>
            <w:r w:rsidRPr="002C2C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7DC65BFB" w14:textId="1E061C39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 xml:space="preserve">Nigeria 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3DC3A558" w14:textId="6B758228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Romania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15AAEFDF" w14:textId="160F355D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Nigeria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59C0FBC0" w14:textId="607EFBF0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United States of America</w:t>
            </w:r>
          </w:p>
        </w:tc>
      </w:tr>
      <w:tr w:rsidR="0030525D" w14:paraId="302D1A20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62A39F" w:themeFill="accent6"/>
            <w:vAlign w:val="bottom"/>
          </w:tcPr>
          <w:p w14:paraId="618D1C0A" w14:textId="02940726" w:rsidR="0030525D" w:rsidRPr="002C2CA4" w:rsidRDefault="0030525D" w:rsidP="002C2CA4">
            <w:pPr>
              <w:tabs>
                <w:tab w:val="left" w:pos="1887"/>
              </w:tabs>
              <w:jc w:val="center"/>
              <w:rPr>
                <w:sz w:val="20"/>
                <w:szCs w:val="20"/>
              </w:rPr>
            </w:pPr>
            <w:r w:rsidRPr="002C2C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7D7986D1" w14:textId="03E2F1EF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Syria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3A36024D" w14:textId="346808FC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Bangladesh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45031FE9" w14:textId="162D8DFF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Romania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23EC029E" w14:textId="6CAD2DCA" w:rsidR="0030525D" w:rsidRPr="00E77E44" w:rsidRDefault="0030525D" w:rsidP="002D1B39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Germany</w:t>
            </w:r>
          </w:p>
        </w:tc>
      </w:tr>
    </w:tbl>
    <w:p w14:paraId="7AFDB000" w14:textId="77777777" w:rsidR="0030525D" w:rsidRDefault="0030525D" w:rsidP="0030525D">
      <w:pPr>
        <w:rPr>
          <w:rFonts w:asciiTheme="minorHAnsi" w:hAnsiTheme="minorHAnsi" w:cstheme="minorHAnsi"/>
          <w:sz w:val="22"/>
          <w:szCs w:val="22"/>
        </w:rPr>
      </w:pPr>
    </w:p>
    <w:p w14:paraId="3B237794" w14:textId="48785CCB" w:rsidR="00187F02" w:rsidRPr="00187F02" w:rsidRDefault="00031A64" w:rsidP="0030525D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Table 5</w:t>
      </w:r>
      <w:r w:rsidR="000F47A6">
        <w:rPr>
          <w:color w:val="auto"/>
          <w:sz w:val="22"/>
          <w:szCs w:val="22"/>
        </w:rPr>
        <w:t xml:space="preserve"> houses the most </w:t>
      </w:r>
      <w:r w:rsidR="00A54CB3">
        <w:rPr>
          <w:color w:val="auto"/>
          <w:sz w:val="22"/>
          <w:szCs w:val="22"/>
        </w:rPr>
        <w:t>queried</w:t>
      </w:r>
      <w:r w:rsidR="00380705">
        <w:rPr>
          <w:color w:val="auto"/>
          <w:sz w:val="22"/>
          <w:szCs w:val="22"/>
        </w:rPr>
        <w:t xml:space="preserve"> </w:t>
      </w:r>
      <w:r w:rsidR="000F47A6">
        <w:rPr>
          <w:color w:val="auto"/>
          <w:sz w:val="22"/>
          <w:szCs w:val="22"/>
        </w:rPr>
        <w:t xml:space="preserve">payments and schemes for each age category. Medical card was found in each of the age categories, followed by </w:t>
      </w:r>
      <w:r w:rsidR="006542EF">
        <w:rPr>
          <w:color w:val="auto"/>
          <w:sz w:val="22"/>
          <w:szCs w:val="22"/>
        </w:rPr>
        <w:t>D</w:t>
      </w:r>
      <w:r w:rsidR="000F47A6">
        <w:rPr>
          <w:color w:val="auto"/>
          <w:sz w:val="22"/>
          <w:szCs w:val="22"/>
        </w:rPr>
        <w:t xml:space="preserve">isability </w:t>
      </w:r>
      <w:r w:rsidR="006542EF">
        <w:rPr>
          <w:color w:val="auto"/>
          <w:sz w:val="22"/>
          <w:szCs w:val="22"/>
        </w:rPr>
        <w:t>A</w:t>
      </w:r>
      <w:r w:rsidR="000F47A6">
        <w:rPr>
          <w:color w:val="auto"/>
          <w:sz w:val="22"/>
          <w:szCs w:val="22"/>
        </w:rPr>
        <w:t>llowance in 3 of the 4 age categories</w:t>
      </w:r>
      <w:r w:rsidR="00380705">
        <w:rPr>
          <w:color w:val="auto"/>
          <w:sz w:val="22"/>
          <w:szCs w:val="22"/>
        </w:rPr>
        <w:t>/</w:t>
      </w:r>
      <w:r w:rsidR="000F47A6">
        <w:rPr>
          <w:color w:val="auto"/>
          <w:sz w:val="22"/>
          <w:szCs w:val="22"/>
        </w:rPr>
        <w:t xml:space="preserve"> top 5 payments and schemes.</w:t>
      </w:r>
      <w:r w:rsidR="00CE1844">
        <w:rPr>
          <w:color w:val="auto"/>
          <w:sz w:val="22"/>
          <w:szCs w:val="22"/>
        </w:rPr>
        <w:t xml:space="preserve"> </w:t>
      </w:r>
    </w:p>
    <w:p w14:paraId="20AC1446" w14:textId="4D05A025" w:rsidR="008F19B7" w:rsidRPr="008F19B7" w:rsidRDefault="008F19B7" w:rsidP="0030525D">
      <w:pPr>
        <w:rPr>
          <w:rFonts w:ascii="Tw Cen MT Condensed" w:eastAsia="Times New Roman" w:hAnsi="Tw Cen MT Condensed" w:cstheme="minorHAnsi"/>
          <w:b/>
          <w:color w:val="1481AB" w:themeColor="accent1" w:themeShade="BF"/>
          <w:lang w:eastAsia="en-IE"/>
        </w:rPr>
      </w:pPr>
      <w:r w:rsidRPr="008F19B7">
        <w:rPr>
          <w:rFonts w:ascii="Tw Cen MT Condensed" w:eastAsia="Times New Roman" w:hAnsi="Tw Cen MT Condensed" w:cstheme="minorHAnsi"/>
          <w:b/>
          <w:color w:val="1481AB" w:themeColor="accent1" w:themeShade="BF"/>
          <w:lang w:eastAsia="en-IE"/>
        </w:rPr>
        <w:t>Table 5</w:t>
      </w:r>
      <w:r>
        <w:rPr>
          <w:rFonts w:ascii="Tw Cen MT Condensed" w:eastAsia="Times New Roman" w:hAnsi="Tw Cen MT Condensed" w:cstheme="minorHAnsi"/>
          <w:b/>
          <w:color w:val="1481AB" w:themeColor="accent1" w:themeShade="BF"/>
          <w:lang w:eastAsia="en-IE"/>
        </w:rPr>
        <w:t xml:space="preserve">: </w:t>
      </w:r>
      <w:r w:rsidR="00CE1844">
        <w:rPr>
          <w:rFonts w:ascii="Tw Cen MT Condensed" w:eastAsia="Times New Roman" w:hAnsi="Tw Cen MT Condensed" w:cstheme="minorHAnsi"/>
          <w:b/>
          <w:color w:val="1481AB" w:themeColor="accent1" w:themeShade="BF"/>
          <w:lang w:eastAsia="en-IE"/>
        </w:rPr>
        <w:t>Most queried</w:t>
      </w:r>
      <w:r>
        <w:rPr>
          <w:rFonts w:ascii="Tw Cen MT Condensed" w:eastAsia="Times New Roman" w:hAnsi="Tw Cen MT Condensed" w:cstheme="minorHAnsi"/>
          <w:b/>
          <w:color w:val="1481AB" w:themeColor="accent1" w:themeShade="BF"/>
          <w:lang w:eastAsia="en-IE"/>
        </w:rPr>
        <w:t xml:space="preserve"> payments for each age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F19B7" w14:paraId="264752E9" w14:textId="77777777" w:rsidTr="008F19B7">
        <w:tc>
          <w:tcPr>
            <w:tcW w:w="1803" w:type="dxa"/>
            <w:shd w:val="clear" w:color="auto" w:fill="62A39F" w:themeFill="accent6"/>
            <w:vAlign w:val="bottom"/>
          </w:tcPr>
          <w:p w14:paraId="032D2479" w14:textId="625C2CD4" w:rsidR="008F19B7" w:rsidRDefault="008F19B7" w:rsidP="008F1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75DCE90E" w14:textId="0530B16A" w:rsidR="008F19B7" w:rsidRPr="00187F02" w:rsidRDefault="008F19B7" w:rsidP="008F19B7">
            <w:pPr>
              <w:tabs>
                <w:tab w:val="left" w:pos="188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7F02">
              <w:rPr>
                <w:b/>
                <w:bCs/>
                <w:sz w:val="22"/>
                <w:szCs w:val="22"/>
              </w:rPr>
              <w:t>25 and Under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36E5B9A5" w14:textId="3812E54F" w:rsidR="008F19B7" w:rsidRPr="00187F02" w:rsidRDefault="008F19B7" w:rsidP="008F19B7">
            <w:pPr>
              <w:tabs>
                <w:tab w:val="left" w:pos="188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7F02">
              <w:rPr>
                <w:b/>
                <w:bCs/>
                <w:sz w:val="22"/>
                <w:szCs w:val="22"/>
              </w:rPr>
              <w:t>26-45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260FCD94" w14:textId="47F3CB36" w:rsidR="008F19B7" w:rsidRPr="00187F02" w:rsidRDefault="008F19B7" w:rsidP="008F19B7">
            <w:pPr>
              <w:tabs>
                <w:tab w:val="left" w:pos="188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7F02">
              <w:rPr>
                <w:b/>
                <w:bCs/>
                <w:sz w:val="22"/>
                <w:szCs w:val="22"/>
              </w:rPr>
              <w:t>46-65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474E6A0D" w14:textId="6EC7A357" w:rsidR="008F19B7" w:rsidRPr="00187F02" w:rsidRDefault="008F19B7" w:rsidP="008F19B7">
            <w:pPr>
              <w:tabs>
                <w:tab w:val="left" w:pos="188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7F02">
              <w:rPr>
                <w:b/>
                <w:bCs/>
                <w:sz w:val="22"/>
                <w:szCs w:val="22"/>
              </w:rPr>
              <w:t>66 and Over</w:t>
            </w:r>
          </w:p>
        </w:tc>
      </w:tr>
      <w:tr w:rsidR="008F19B7" w14:paraId="28AF110D" w14:textId="77777777" w:rsidTr="008F19B7">
        <w:tc>
          <w:tcPr>
            <w:tcW w:w="1803" w:type="dxa"/>
            <w:shd w:val="clear" w:color="auto" w:fill="62A39F" w:themeFill="accent6"/>
            <w:vAlign w:val="bottom"/>
          </w:tcPr>
          <w:p w14:paraId="1944747C" w14:textId="7BD240CE" w:rsidR="008F19B7" w:rsidRDefault="008F19B7" w:rsidP="0018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72358998" w14:textId="4C0D16F2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SUSI - Student Grant Scheme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0AEC702D" w14:textId="2D362259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Applying for local authority/social housing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2B982DD0" w14:textId="10D08168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State Pension/ Contributory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082258A3" w14:textId="2A013ACA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Fuel Allowance</w:t>
            </w:r>
          </w:p>
        </w:tc>
      </w:tr>
      <w:tr w:rsidR="008F19B7" w14:paraId="1B39858F" w14:textId="77777777" w:rsidTr="008F19B7">
        <w:tc>
          <w:tcPr>
            <w:tcW w:w="1803" w:type="dxa"/>
            <w:shd w:val="clear" w:color="auto" w:fill="62A39F" w:themeFill="accent6"/>
            <w:vAlign w:val="bottom"/>
          </w:tcPr>
          <w:p w14:paraId="5F2DDD2A" w14:textId="0C392037" w:rsidR="008F19B7" w:rsidRDefault="008F19B7" w:rsidP="0018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7D8A6BFF" w14:textId="0695A6BD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Jobseekers Allowance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425E0A60" w14:textId="362A6273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Medical Card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2CC0DEB7" w14:textId="130F9BB0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Disability Allowance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7E2CE426" w14:textId="21A5F445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 xml:space="preserve">Medical </w:t>
            </w:r>
            <w:r w:rsidR="005D6E97">
              <w:rPr>
                <w:sz w:val="21"/>
                <w:szCs w:val="21"/>
              </w:rPr>
              <w:t>C</w:t>
            </w:r>
            <w:r w:rsidRPr="00E77E44">
              <w:rPr>
                <w:sz w:val="21"/>
                <w:szCs w:val="21"/>
              </w:rPr>
              <w:t>ard</w:t>
            </w:r>
          </w:p>
        </w:tc>
      </w:tr>
      <w:tr w:rsidR="008F19B7" w14:paraId="2E46806C" w14:textId="77777777" w:rsidTr="008F19B7">
        <w:tc>
          <w:tcPr>
            <w:tcW w:w="1803" w:type="dxa"/>
            <w:shd w:val="clear" w:color="auto" w:fill="62A39F" w:themeFill="accent6"/>
            <w:vAlign w:val="bottom"/>
          </w:tcPr>
          <w:p w14:paraId="08C58D41" w14:textId="69850F03" w:rsidR="008F19B7" w:rsidRDefault="008F19B7" w:rsidP="0018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1DC8A2F9" w14:textId="55441DC5" w:rsidR="008F19B7" w:rsidRPr="00E77E44" w:rsidRDefault="00A54CB3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 xml:space="preserve">Medical Card  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3520F250" w14:textId="2F6B788A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Disability Allowance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4BFCC852" w14:textId="48FC0D2A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Medical Card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3B9DC2CA" w14:textId="0891E598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Household Benefits Package</w:t>
            </w:r>
          </w:p>
        </w:tc>
      </w:tr>
      <w:tr w:rsidR="008F19B7" w14:paraId="6FFEDBAF" w14:textId="77777777" w:rsidTr="008F19B7">
        <w:tc>
          <w:tcPr>
            <w:tcW w:w="1803" w:type="dxa"/>
            <w:shd w:val="clear" w:color="auto" w:fill="62A39F" w:themeFill="accent6"/>
            <w:vAlign w:val="bottom"/>
          </w:tcPr>
          <w:p w14:paraId="61B97C2F" w14:textId="6021A9D2" w:rsidR="008F19B7" w:rsidRDefault="008F19B7" w:rsidP="0018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23DE05D2" w14:textId="3F1254CB" w:rsidR="008F19B7" w:rsidRPr="00E77E44" w:rsidRDefault="00423496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Applying for local authority/social housing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17920E9A" w14:textId="7AF46E5D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Working Family Payment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5946DE18" w14:textId="0E3AD103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Carer's Allowance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0EC328BF" w14:textId="0AAAD15F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State Pension (</w:t>
            </w:r>
            <w:r w:rsidR="002F706D">
              <w:rPr>
                <w:sz w:val="21"/>
                <w:szCs w:val="21"/>
              </w:rPr>
              <w:t>C</w:t>
            </w:r>
            <w:r w:rsidRPr="00E77E44">
              <w:rPr>
                <w:sz w:val="21"/>
                <w:szCs w:val="21"/>
              </w:rPr>
              <w:t>ontributory)</w:t>
            </w:r>
          </w:p>
        </w:tc>
      </w:tr>
      <w:tr w:rsidR="008F19B7" w14:paraId="4EE010E5" w14:textId="77777777" w:rsidTr="008F19B7">
        <w:tc>
          <w:tcPr>
            <w:tcW w:w="1803" w:type="dxa"/>
            <w:shd w:val="clear" w:color="auto" w:fill="62A39F" w:themeFill="accent6"/>
            <w:vAlign w:val="bottom"/>
          </w:tcPr>
          <w:p w14:paraId="1F3EC089" w14:textId="69A0F800" w:rsidR="008F19B7" w:rsidRDefault="008F19B7" w:rsidP="0018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456D1A44" w14:textId="1EC32294" w:rsidR="008F19B7" w:rsidRPr="00E77E44" w:rsidRDefault="00423496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Disability Allowance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05957C06" w14:textId="1F714EA8" w:rsidR="008F19B7" w:rsidRPr="00E77E44" w:rsidRDefault="005D6E9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Carers </w:t>
            </w:r>
            <w:r w:rsidR="008F19B7" w:rsidRPr="00E77E44">
              <w:rPr>
                <w:sz w:val="21"/>
                <w:szCs w:val="21"/>
              </w:rPr>
              <w:t>Allowance</w:t>
            </w:r>
          </w:p>
        </w:tc>
        <w:tc>
          <w:tcPr>
            <w:tcW w:w="1803" w:type="dxa"/>
            <w:shd w:val="clear" w:color="auto" w:fill="62A39F" w:themeFill="accent6"/>
            <w:vAlign w:val="bottom"/>
          </w:tcPr>
          <w:p w14:paraId="52C39313" w14:textId="323E2202" w:rsidR="008F19B7" w:rsidRPr="00E77E44" w:rsidRDefault="008F19B7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 w:rsidRPr="00E77E44">
              <w:rPr>
                <w:sz w:val="21"/>
                <w:szCs w:val="21"/>
              </w:rPr>
              <w:t>Fuel Allowance</w:t>
            </w:r>
          </w:p>
        </w:tc>
        <w:tc>
          <w:tcPr>
            <w:tcW w:w="1804" w:type="dxa"/>
            <w:shd w:val="clear" w:color="auto" w:fill="62A39F" w:themeFill="accent6"/>
            <w:vAlign w:val="bottom"/>
          </w:tcPr>
          <w:p w14:paraId="33EE0FC7" w14:textId="5DC99570" w:rsidR="008F19B7" w:rsidRPr="00E77E44" w:rsidRDefault="00E77E44" w:rsidP="00E77E44">
            <w:pPr>
              <w:tabs>
                <w:tab w:val="left" w:pos="188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8F19B7" w:rsidRPr="00E77E44">
              <w:rPr>
                <w:sz w:val="21"/>
                <w:szCs w:val="21"/>
              </w:rPr>
              <w:t xml:space="preserve">tate </w:t>
            </w:r>
            <w:r w:rsidR="002F706D" w:rsidRPr="00E77E44">
              <w:rPr>
                <w:sz w:val="21"/>
                <w:szCs w:val="21"/>
              </w:rPr>
              <w:t>pension (</w:t>
            </w:r>
            <w:r w:rsidR="002F706D">
              <w:rPr>
                <w:sz w:val="21"/>
                <w:szCs w:val="21"/>
              </w:rPr>
              <w:t>N</w:t>
            </w:r>
            <w:r w:rsidR="008F19B7" w:rsidRPr="00E77E44">
              <w:rPr>
                <w:sz w:val="21"/>
                <w:szCs w:val="21"/>
              </w:rPr>
              <w:t>on-contributory)</w:t>
            </w:r>
          </w:p>
        </w:tc>
      </w:tr>
    </w:tbl>
    <w:p w14:paraId="1713B7F4" w14:textId="77777777" w:rsidR="008F19B7" w:rsidRDefault="008F19B7" w:rsidP="0030525D">
      <w:pPr>
        <w:rPr>
          <w:rFonts w:asciiTheme="minorHAnsi" w:hAnsiTheme="minorHAnsi" w:cstheme="minorHAnsi"/>
          <w:sz w:val="22"/>
          <w:szCs w:val="22"/>
        </w:rPr>
      </w:pPr>
    </w:p>
    <w:p w14:paraId="597AF96C" w14:textId="77777777" w:rsidR="0030525D" w:rsidRDefault="0030525D" w:rsidP="0030525D">
      <w:pPr>
        <w:rPr>
          <w:rFonts w:asciiTheme="minorHAnsi" w:hAnsiTheme="minorHAnsi" w:cstheme="minorHAnsi"/>
          <w:sz w:val="22"/>
          <w:szCs w:val="22"/>
        </w:rPr>
      </w:pPr>
    </w:p>
    <w:p w14:paraId="65213C6A" w14:textId="77777777" w:rsidR="0030525D" w:rsidRPr="0030525D" w:rsidRDefault="0030525D" w:rsidP="0030525D">
      <w:pPr>
        <w:rPr>
          <w:rFonts w:asciiTheme="minorHAnsi" w:hAnsiTheme="minorHAnsi" w:cstheme="minorHAnsi"/>
          <w:sz w:val="22"/>
          <w:szCs w:val="22"/>
        </w:rPr>
        <w:sectPr w:rsidR="0030525D" w:rsidRPr="0030525D" w:rsidSect="00D50363"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3493AB" w14:textId="77777777" w:rsidR="00942712" w:rsidRPr="0037547C" w:rsidRDefault="00942712" w:rsidP="00942712">
      <w:pPr>
        <w:pStyle w:val="Heading1"/>
        <w:rPr>
          <w:rFonts w:ascii="Tw Cen MT Condensed" w:hAnsi="Tw Cen MT Condensed"/>
          <w:b/>
          <w:sz w:val="28"/>
          <w:szCs w:val="28"/>
        </w:rPr>
      </w:pPr>
      <w:r w:rsidRPr="0037547C">
        <w:rPr>
          <w:rFonts w:ascii="Tw Cen MT Condensed" w:hAnsi="Tw Cen MT Condensed"/>
          <w:b/>
          <w:sz w:val="28"/>
          <w:szCs w:val="28"/>
        </w:rPr>
        <w:lastRenderedPageBreak/>
        <w:t xml:space="preserve">Query Summary </w:t>
      </w:r>
    </w:p>
    <w:p w14:paraId="3311B9EC" w14:textId="47686DCA" w:rsidR="00942712" w:rsidRPr="004027EE" w:rsidRDefault="00942712" w:rsidP="00942712">
      <w:pPr>
        <w:shd w:val="clear" w:color="auto" w:fill="FFFFFF" w:themeFill="background1"/>
        <w:jc w:val="both"/>
        <w:rPr>
          <w:sz w:val="22"/>
          <w:szCs w:val="22"/>
        </w:rPr>
        <w:sectPr w:rsidR="00942712" w:rsidRPr="004027EE" w:rsidSect="00D5036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4027EE">
        <w:rPr>
          <w:sz w:val="22"/>
          <w:szCs w:val="22"/>
        </w:rPr>
        <w:t xml:space="preserve">Services dealt with </w:t>
      </w:r>
      <w:r w:rsidRPr="004027EE">
        <w:rPr>
          <w:b/>
          <w:sz w:val="22"/>
          <w:szCs w:val="22"/>
        </w:rPr>
        <w:t>2</w:t>
      </w:r>
      <w:r w:rsidR="00641F04">
        <w:rPr>
          <w:b/>
          <w:sz w:val="22"/>
          <w:szCs w:val="22"/>
        </w:rPr>
        <w:t>06,315</w:t>
      </w:r>
      <w:r w:rsidRPr="004027EE">
        <w:rPr>
          <w:sz w:val="22"/>
          <w:szCs w:val="22"/>
        </w:rPr>
        <w:t xml:space="preserve"> queries during Q3 202</w:t>
      </w:r>
      <w:r w:rsidR="00641F04">
        <w:rPr>
          <w:sz w:val="22"/>
          <w:szCs w:val="22"/>
        </w:rPr>
        <w:t>3</w:t>
      </w:r>
      <w:r w:rsidRPr="004027EE">
        <w:rPr>
          <w:sz w:val="22"/>
          <w:szCs w:val="22"/>
        </w:rPr>
        <w:t>, a</w:t>
      </w:r>
      <w:r w:rsidR="00641F04">
        <w:rPr>
          <w:sz w:val="22"/>
          <w:szCs w:val="22"/>
        </w:rPr>
        <w:t xml:space="preserve"> </w:t>
      </w:r>
      <w:r w:rsidR="00641F04" w:rsidRPr="00641F04">
        <w:rPr>
          <w:b/>
          <w:bCs/>
          <w:sz w:val="22"/>
          <w:szCs w:val="22"/>
        </w:rPr>
        <w:t>decrease of 5.3</w:t>
      </w:r>
      <w:r w:rsidRPr="00641F04">
        <w:rPr>
          <w:b/>
          <w:bCs/>
          <w:sz w:val="22"/>
          <w:szCs w:val="22"/>
        </w:rPr>
        <w:t>%</w:t>
      </w:r>
      <w:r w:rsidRPr="004027EE">
        <w:rPr>
          <w:sz w:val="22"/>
          <w:szCs w:val="22"/>
        </w:rPr>
        <w:t xml:space="preserve"> on the same period in 202</w:t>
      </w:r>
      <w:r w:rsidR="00641F04">
        <w:rPr>
          <w:sz w:val="22"/>
          <w:szCs w:val="22"/>
        </w:rPr>
        <w:t>2</w:t>
      </w:r>
      <w:r w:rsidRPr="004027EE">
        <w:rPr>
          <w:sz w:val="22"/>
          <w:szCs w:val="22"/>
        </w:rPr>
        <w:t xml:space="preserve">. </w:t>
      </w:r>
      <w:r w:rsidR="00641F04">
        <w:rPr>
          <w:sz w:val="22"/>
          <w:szCs w:val="22"/>
        </w:rPr>
        <w:t xml:space="preserve">The </w:t>
      </w:r>
      <w:r w:rsidR="00380705">
        <w:rPr>
          <w:sz w:val="22"/>
          <w:szCs w:val="22"/>
        </w:rPr>
        <w:t xml:space="preserve">query </w:t>
      </w:r>
      <w:r w:rsidR="00641F04">
        <w:rPr>
          <w:sz w:val="22"/>
          <w:szCs w:val="22"/>
        </w:rPr>
        <w:t xml:space="preserve">ratio </w:t>
      </w:r>
      <w:r w:rsidR="00921CC3">
        <w:rPr>
          <w:sz w:val="22"/>
          <w:szCs w:val="22"/>
        </w:rPr>
        <w:t>declined</w:t>
      </w:r>
      <w:r w:rsidR="00641F04">
        <w:rPr>
          <w:sz w:val="22"/>
          <w:szCs w:val="22"/>
        </w:rPr>
        <w:t xml:space="preserve"> to 1.99 from 2.03 in the same period last year</w:t>
      </w:r>
      <w:r w:rsidRPr="004027EE">
        <w:rPr>
          <w:sz w:val="22"/>
          <w:szCs w:val="22"/>
        </w:rPr>
        <w:t>. Of these queries recorded by CISs, 4</w:t>
      </w:r>
      <w:r w:rsidR="00921CC3">
        <w:rPr>
          <w:sz w:val="22"/>
          <w:szCs w:val="22"/>
        </w:rPr>
        <w:t>6.8</w:t>
      </w:r>
      <w:r w:rsidRPr="004027EE">
        <w:rPr>
          <w:sz w:val="22"/>
          <w:szCs w:val="22"/>
        </w:rPr>
        <w:t>% were related to Social Welfare rights and entitlements (</w:t>
      </w:r>
      <w:r w:rsidR="00921CC3">
        <w:rPr>
          <w:rFonts w:eastAsia="Times New Roman"/>
          <w:sz w:val="22"/>
          <w:szCs w:val="22"/>
          <w:lang w:eastAsia="en-IE"/>
        </w:rPr>
        <w:t>96,567</w:t>
      </w:r>
      <w:r w:rsidRPr="004027EE">
        <w:rPr>
          <w:rFonts w:eastAsia="Times New Roman"/>
          <w:sz w:val="22"/>
          <w:szCs w:val="22"/>
          <w:lang w:eastAsia="en-IE"/>
        </w:rPr>
        <w:t xml:space="preserve"> </w:t>
      </w:r>
      <w:r w:rsidRPr="004027EE">
        <w:rPr>
          <w:sz w:val="22"/>
          <w:szCs w:val="22"/>
        </w:rPr>
        <w:t xml:space="preserve">queries) followed by Housing </w:t>
      </w:r>
      <w:r w:rsidR="00921CC3">
        <w:rPr>
          <w:sz w:val="22"/>
          <w:szCs w:val="22"/>
        </w:rPr>
        <w:t>10.8</w:t>
      </w:r>
      <w:r w:rsidRPr="004027EE">
        <w:rPr>
          <w:sz w:val="22"/>
          <w:szCs w:val="22"/>
        </w:rPr>
        <w:t>% (2</w:t>
      </w:r>
      <w:r w:rsidR="00921CC3">
        <w:rPr>
          <w:sz w:val="22"/>
          <w:szCs w:val="22"/>
        </w:rPr>
        <w:t>2,194</w:t>
      </w:r>
      <w:r w:rsidRPr="004027EE">
        <w:rPr>
          <w:sz w:val="22"/>
          <w:szCs w:val="22"/>
        </w:rPr>
        <w:t>) and Health 7.</w:t>
      </w:r>
      <w:r w:rsidR="00921CC3">
        <w:rPr>
          <w:sz w:val="22"/>
          <w:szCs w:val="22"/>
        </w:rPr>
        <w:t>2</w:t>
      </w:r>
      <w:r w:rsidRPr="004027EE">
        <w:rPr>
          <w:sz w:val="22"/>
          <w:szCs w:val="22"/>
        </w:rPr>
        <w:t>% (1</w:t>
      </w:r>
      <w:r w:rsidR="00921CC3">
        <w:rPr>
          <w:sz w:val="22"/>
          <w:szCs w:val="22"/>
        </w:rPr>
        <w:t>4,795</w:t>
      </w:r>
      <w:r w:rsidRPr="004027EE">
        <w:rPr>
          <w:sz w:val="22"/>
          <w:szCs w:val="22"/>
        </w:rPr>
        <w:t xml:space="preserve">). The following tables set out the data in relation to the range of queries received from the public. Table </w:t>
      </w:r>
      <w:r w:rsidR="000F47A6">
        <w:rPr>
          <w:sz w:val="22"/>
          <w:szCs w:val="22"/>
        </w:rPr>
        <w:t>6</w:t>
      </w:r>
      <w:r w:rsidRPr="004027EE">
        <w:rPr>
          <w:sz w:val="22"/>
          <w:szCs w:val="22"/>
        </w:rPr>
        <w:t>, below, sets out the number of queries received across high-level category areas</w:t>
      </w:r>
      <w:r w:rsidR="00380705">
        <w:rPr>
          <w:sz w:val="22"/>
          <w:szCs w:val="22"/>
        </w:rPr>
        <w:t xml:space="preserve"> and changes on the comparative quarter in previous year</w:t>
      </w:r>
      <w:r w:rsidRPr="004027EE">
        <w:rPr>
          <w:sz w:val="22"/>
          <w:szCs w:val="22"/>
        </w:rPr>
        <w:t xml:space="preserve">.  Table </w:t>
      </w:r>
      <w:r w:rsidR="000F47A6">
        <w:rPr>
          <w:sz w:val="22"/>
          <w:szCs w:val="22"/>
        </w:rPr>
        <w:t>7</w:t>
      </w:r>
      <w:r w:rsidRPr="004027EE">
        <w:rPr>
          <w:sz w:val="22"/>
          <w:szCs w:val="22"/>
        </w:rPr>
        <w:t xml:space="preserve"> provides a breakdown of the single payments, schemes, or entitlements with the highest number of queries overall in this quarter</w:t>
      </w:r>
      <w:r w:rsidR="006542EF">
        <w:rPr>
          <w:sz w:val="22"/>
          <w:szCs w:val="22"/>
        </w:rPr>
        <w:t xml:space="preserve"> –</w:t>
      </w:r>
      <w:r w:rsidR="003141C8">
        <w:rPr>
          <w:sz w:val="22"/>
          <w:szCs w:val="22"/>
        </w:rPr>
        <w:t xml:space="preserve"> </w:t>
      </w:r>
      <w:r w:rsidR="006542EF">
        <w:rPr>
          <w:sz w:val="22"/>
          <w:szCs w:val="22"/>
        </w:rPr>
        <w:t xml:space="preserve">these </w:t>
      </w:r>
      <w:r w:rsidR="003141C8">
        <w:rPr>
          <w:sz w:val="22"/>
          <w:szCs w:val="22"/>
        </w:rPr>
        <w:t>top ten queries repres</w:t>
      </w:r>
      <w:r w:rsidR="003D56BF">
        <w:rPr>
          <w:sz w:val="22"/>
          <w:szCs w:val="22"/>
        </w:rPr>
        <w:t>ent 28</w:t>
      </w:r>
      <w:r w:rsidR="003141C8">
        <w:rPr>
          <w:sz w:val="22"/>
          <w:szCs w:val="22"/>
        </w:rPr>
        <w:t>% of all queries this quarter.</w:t>
      </w:r>
    </w:p>
    <w:p w14:paraId="4A16726B" w14:textId="095178F4" w:rsidR="00942712" w:rsidRPr="0037547C" w:rsidRDefault="00942712" w:rsidP="00942712">
      <w:pPr>
        <w:pStyle w:val="Heading1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Table </w:t>
      </w:r>
      <w:r w:rsidR="000F47A6">
        <w:rPr>
          <w:rFonts w:ascii="Tw Cen MT Condensed" w:eastAsia="Times New Roman" w:hAnsi="Tw Cen MT Condensed"/>
          <w:b/>
          <w:sz w:val="24"/>
          <w:szCs w:val="24"/>
          <w:lang w:eastAsia="en-IE"/>
        </w:rPr>
        <w:t>6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- Query Profile Q3 202</w:t>
      </w:r>
      <w:r w:rsidR="00921CC3">
        <w:rPr>
          <w:rFonts w:ascii="Tw Cen MT Condensed" w:eastAsia="Times New Roman" w:hAnsi="Tw Cen MT Condensed"/>
          <w:b/>
          <w:sz w:val="24"/>
          <w:szCs w:val="24"/>
          <w:lang w:eastAsia="en-IE"/>
        </w:rPr>
        <w:t>3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High-level</w:t>
      </w:r>
    </w:p>
    <w:tbl>
      <w:tblPr>
        <w:tblStyle w:val="GridTable5Dark-Accent6"/>
        <w:tblW w:w="6615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2622"/>
        <w:gridCol w:w="1342"/>
        <w:gridCol w:w="1418"/>
        <w:gridCol w:w="1233"/>
      </w:tblGrid>
      <w:tr w:rsidR="003D7437" w:rsidRPr="00B12326" w14:paraId="4B33B67E" w14:textId="03434A19" w:rsidTr="003D7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hideMark/>
          </w:tcPr>
          <w:p w14:paraId="5A304AFC" w14:textId="77777777" w:rsidR="003D7437" w:rsidRPr="009F383A" w:rsidRDefault="003D7437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Query Category</w:t>
            </w:r>
          </w:p>
        </w:tc>
        <w:tc>
          <w:tcPr>
            <w:tcW w:w="1342" w:type="dxa"/>
            <w:hideMark/>
          </w:tcPr>
          <w:p w14:paraId="09B996C4" w14:textId="77777777" w:rsidR="003D7437" w:rsidRPr="009F383A" w:rsidRDefault="003D7437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# of Queries</w:t>
            </w:r>
          </w:p>
        </w:tc>
        <w:tc>
          <w:tcPr>
            <w:tcW w:w="1418" w:type="dxa"/>
            <w:hideMark/>
          </w:tcPr>
          <w:p w14:paraId="2FD9A24A" w14:textId="77777777" w:rsidR="003D7437" w:rsidRPr="009F383A" w:rsidRDefault="003D7437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 of all Queries</w:t>
            </w:r>
          </w:p>
        </w:tc>
        <w:tc>
          <w:tcPr>
            <w:tcW w:w="1233" w:type="dxa"/>
          </w:tcPr>
          <w:p w14:paraId="477E44AC" w14:textId="123E3154" w:rsidR="003D7437" w:rsidRPr="009F383A" w:rsidRDefault="003D7437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IE"/>
              </w:rPr>
            </w:pPr>
            <w:r w:rsidRPr="00EC39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Q3 </w:t>
            </w:r>
            <w:r w:rsidR="00EC3980" w:rsidRPr="00EC39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22-23 % Change</w:t>
            </w:r>
          </w:p>
        </w:tc>
      </w:tr>
      <w:tr w:rsidR="003D7437" w:rsidRPr="00B12326" w14:paraId="6A2A191A" w14:textId="521D5F0A" w:rsidTr="003D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19ECCFCD" w14:textId="0C469D29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Social Welfare</w:t>
            </w:r>
          </w:p>
        </w:tc>
        <w:tc>
          <w:tcPr>
            <w:tcW w:w="1342" w:type="dxa"/>
            <w:noWrap/>
            <w:vAlign w:val="bottom"/>
            <w:hideMark/>
          </w:tcPr>
          <w:p w14:paraId="2CEC9EA6" w14:textId="233E83A1" w:rsidR="003D7437" w:rsidRPr="009F383A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96,567</w:t>
            </w:r>
          </w:p>
        </w:tc>
        <w:tc>
          <w:tcPr>
            <w:tcW w:w="1418" w:type="dxa"/>
            <w:noWrap/>
            <w:vAlign w:val="bottom"/>
            <w:hideMark/>
          </w:tcPr>
          <w:p w14:paraId="0C8F2278" w14:textId="005CA423" w:rsidR="003D7437" w:rsidRPr="00921CC3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46.8%</w:t>
            </w:r>
          </w:p>
        </w:tc>
        <w:tc>
          <w:tcPr>
            <w:tcW w:w="1233" w:type="dxa"/>
          </w:tcPr>
          <w:p w14:paraId="4BD3EA55" w14:textId="1DB013C8" w:rsidR="003D7437" w:rsidRPr="002C2CA4" w:rsidRDefault="00EC3980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-8.1%</w:t>
            </w:r>
          </w:p>
        </w:tc>
      </w:tr>
      <w:tr w:rsidR="003D7437" w:rsidRPr="00B12326" w14:paraId="1C02DD3B" w14:textId="1BD1A7B5" w:rsidTr="003D743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6C11ED88" w14:textId="243BF8A4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Housing</w:t>
            </w:r>
          </w:p>
        </w:tc>
        <w:tc>
          <w:tcPr>
            <w:tcW w:w="1342" w:type="dxa"/>
            <w:noWrap/>
            <w:vAlign w:val="bottom"/>
            <w:hideMark/>
          </w:tcPr>
          <w:p w14:paraId="06D27A9D" w14:textId="433A17C6" w:rsidR="003D7437" w:rsidRPr="009F383A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22,194</w:t>
            </w:r>
          </w:p>
        </w:tc>
        <w:tc>
          <w:tcPr>
            <w:tcW w:w="1418" w:type="dxa"/>
            <w:noWrap/>
            <w:vAlign w:val="bottom"/>
            <w:hideMark/>
          </w:tcPr>
          <w:p w14:paraId="53B6846B" w14:textId="1C5F4959" w:rsidR="003D7437" w:rsidRPr="00921CC3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1233" w:type="dxa"/>
          </w:tcPr>
          <w:p w14:paraId="551B82A6" w14:textId="135584E7" w:rsidR="003D7437" w:rsidRPr="002C2CA4" w:rsidRDefault="00EC3980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+4.5%</w:t>
            </w:r>
          </w:p>
        </w:tc>
      </w:tr>
      <w:tr w:rsidR="003D7437" w:rsidRPr="00B12326" w14:paraId="25720463" w14:textId="1B70077A" w:rsidTr="003D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34EDEA8A" w14:textId="67D4AB0F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Health</w:t>
            </w:r>
          </w:p>
        </w:tc>
        <w:tc>
          <w:tcPr>
            <w:tcW w:w="1342" w:type="dxa"/>
            <w:noWrap/>
            <w:vAlign w:val="bottom"/>
            <w:hideMark/>
          </w:tcPr>
          <w:p w14:paraId="264B7C43" w14:textId="4D4C207B" w:rsidR="003D7437" w:rsidRPr="009F383A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14,795</w:t>
            </w:r>
          </w:p>
        </w:tc>
        <w:tc>
          <w:tcPr>
            <w:tcW w:w="1418" w:type="dxa"/>
            <w:noWrap/>
            <w:vAlign w:val="bottom"/>
            <w:hideMark/>
          </w:tcPr>
          <w:p w14:paraId="38EADECC" w14:textId="6092D754" w:rsidR="003D7437" w:rsidRPr="00921CC3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7.2%</w:t>
            </w:r>
          </w:p>
        </w:tc>
        <w:tc>
          <w:tcPr>
            <w:tcW w:w="1233" w:type="dxa"/>
          </w:tcPr>
          <w:p w14:paraId="33DB9FC0" w14:textId="111FB5D2" w:rsidR="003D7437" w:rsidRPr="002C2CA4" w:rsidRDefault="00EC3980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-4.4%</w:t>
            </w:r>
          </w:p>
        </w:tc>
      </w:tr>
      <w:tr w:rsidR="003D7437" w:rsidRPr="00B12326" w14:paraId="67D5754B" w14:textId="0B8C46B8" w:rsidTr="003D743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221F205C" w14:textId="63FA3A4F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342" w:type="dxa"/>
            <w:noWrap/>
            <w:vAlign w:val="bottom"/>
            <w:hideMark/>
          </w:tcPr>
          <w:p w14:paraId="1F292D76" w14:textId="2137E626" w:rsidR="003D7437" w:rsidRPr="009F383A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13,351</w:t>
            </w:r>
          </w:p>
        </w:tc>
        <w:tc>
          <w:tcPr>
            <w:tcW w:w="1418" w:type="dxa"/>
            <w:noWrap/>
            <w:vAlign w:val="bottom"/>
            <w:hideMark/>
          </w:tcPr>
          <w:p w14:paraId="09C1B8A6" w14:textId="2341771E" w:rsidR="003D7437" w:rsidRPr="00921CC3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6.5%</w:t>
            </w:r>
          </w:p>
        </w:tc>
        <w:tc>
          <w:tcPr>
            <w:tcW w:w="1233" w:type="dxa"/>
          </w:tcPr>
          <w:p w14:paraId="1F81BCA4" w14:textId="6717E99D" w:rsidR="003D7437" w:rsidRPr="002C2CA4" w:rsidRDefault="00EC3980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-6.1%</w:t>
            </w:r>
          </w:p>
        </w:tc>
      </w:tr>
      <w:tr w:rsidR="003D7437" w:rsidRPr="00B12326" w14:paraId="2AB9B3D9" w14:textId="4F2E911B" w:rsidTr="003D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0301B8E8" w14:textId="4DF0208A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Employment</w:t>
            </w:r>
          </w:p>
        </w:tc>
        <w:tc>
          <w:tcPr>
            <w:tcW w:w="1342" w:type="dxa"/>
            <w:noWrap/>
            <w:vAlign w:val="bottom"/>
            <w:hideMark/>
          </w:tcPr>
          <w:p w14:paraId="741F5D04" w14:textId="4D0E650A" w:rsidR="003D7437" w:rsidRPr="009F383A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11,812</w:t>
            </w:r>
          </w:p>
        </w:tc>
        <w:tc>
          <w:tcPr>
            <w:tcW w:w="1418" w:type="dxa"/>
            <w:noWrap/>
            <w:vAlign w:val="bottom"/>
            <w:hideMark/>
          </w:tcPr>
          <w:p w14:paraId="72406042" w14:textId="0A9DAA53" w:rsidR="003D7437" w:rsidRPr="00921CC3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233" w:type="dxa"/>
          </w:tcPr>
          <w:p w14:paraId="4881951F" w14:textId="4F528CD2" w:rsidR="003D7437" w:rsidRPr="002C2CA4" w:rsidRDefault="00EC3980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-7.1%</w:t>
            </w:r>
          </w:p>
        </w:tc>
      </w:tr>
      <w:tr w:rsidR="003D7437" w:rsidRPr="00B12326" w14:paraId="0B00E405" w14:textId="2E4297B6" w:rsidTr="003D743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313546A7" w14:textId="41C7D785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Money and Tax</w:t>
            </w:r>
          </w:p>
        </w:tc>
        <w:tc>
          <w:tcPr>
            <w:tcW w:w="1342" w:type="dxa"/>
            <w:noWrap/>
            <w:vAlign w:val="bottom"/>
            <w:hideMark/>
          </w:tcPr>
          <w:p w14:paraId="63E43EB2" w14:textId="6E25B1FE" w:rsidR="003D7437" w:rsidRPr="009F383A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11,253</w:t>
            </w:r>
          </w:p>
        </w:tc>
        <w:tc>
          <w:tcPr>
            <w:tcW w:w="1418" w:type="dxa"/>
            <w:noWrap/>
            <w:vAlign w:val="bottom"/>
            <w:hideMark/>
          </w:tcPr>
          <w:p w14:paraId="46461E30" w14:textId="6BB34CB5" w:rsidR="003D7437" w:rsidRPr="00921CC3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233" w:type="dxa"/>
          </w:tcPr>
          <w:p w14:paraId="4BC2E59A" w14:textId="11A5E1FB" w:rsidR="003D7437" w:rsidRPr="002C2CA4" w:rsidRDefault="00EC3980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-2.6%</w:t>
            </w:r>
          </w:p>
        </w:tc>
      </w:tr>
      <w:tr w:rsidR="003D7437" w:rsidRPr="00B12326" w14:paraId="5C57F259" w14:textId="0EEF1F89" w:rsidTr="003D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3C38395B" w14:textId="0EDFE796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Moving Country</w:t>
            </w:r>
          </w:p>
        </w:tc>
        <w:tc>
          <w:tcPr>
            <w:tcW w:w="1342" w:type="dxa"/>
            <w:noWrap/>
            <w:vAlign w:val="bottom"/>
            <w:hideMark/>
          </w:tcPr>
          <w:p w14:paraId="53FD31F9" w14:textId="0526C673" w:rsidR="003D7437" w:rsidRPr="009F383A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10,024</w:t>
            </w:r>
          </w:p>
        </w:tc>
        <w:tc>
          <w:tcPr>
            <w:tcW w:w="1418" w:type="dxa"/>
            <w:noWrap/>
            <w:vAlign w:val="bottom"/>
            <w:hideMark/>
          </w:tcPr>
          <w:p w14:paraId="3372F619" w14:textId="4B9FBD54" w:rsidR="003D7437" w:rsidRPr="00921CC3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1233" w:type="dxa"/>
          </w:tcPr>
          <w:p w14:paraId="06999567" w14:textId="72AD79A5" w:rsidR="003D7437" w:rsidRPr="002C2CA4" w:rsidRDefault="00EC3980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-3.5%</w:t>
            </w:r>
          </w:p>
        </w:tc>
      </w:tr>
      <w:tr w:rsidR="003D7437" w:rsidRPr="00B12326" w14:paraId="47AA87DC" w14:textId="4D054099" w:rsidTr="003D743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34F9354C" w14:textId="0CF21DF7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Justice</w:t>
            </w:r>
          </w:p>
        </w:tc>
        <w:tc>
          <w:tcPr>
            <w:tcW w:w="1342" w:type="dxa"/>
            <w:noWrap/>
            <w:vAlign w:val="bottom"/>
            <w:hideMark/>
          </w:tcPr>
          <w:p w14:paraId="577E6CD7" w14:textId="6B0954D4" w:rsidR="003D7437" w:rsidRPr="009F383A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5,465</w:t>
            </w:r>
          </w:p>
        </w:tc>
        <w:tc>
          <w:tcPr>
            <w:tcW w:w="1418" w:type="dxa"/>
            <w:noWrap/>
            <w:vAlign w:val="bottom"/>
            <w:hideMark/>
          </w:tcPr>
          <w:p w14:paraId="282251D8" w14:textId="34C90AE3" w:rsidR="003D7437" w:rsidRPr="00921CC3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233" w:type="dxa"/>
          </w:tcPr>
          <w:p w14:paraId="5D8BFF8D" w14:textId="2082D552" w:rsidR="003D7437" w:rsidRPr="002C2CA4" w:rsidRDefault="00EC3980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+11.4%</w:t>
            </w:r>
          </w:p>
        </w:tc>
      </w:tr>
      <w:tr w:rsidR="003D7437" w:rsidRPr="00B12326" w14:paraId="579D6D2D" w14:textId="5ED7B97C" w:rsidTr="003D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742AEC31" w14:textId="443FA2A8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Travel and Recreation</w:t>
            </w:r>
          </w:p>
        </w:tc>
        <w:tc>
          <w:tcPr>
            <w:tcW w:w="1342" w:type="dxa"/>
            <w:noWrap/>
            <w:vAlign w:val="bottom"/>
            <w:hideMark/>
          </w:tcPr>
          <w:p w14:paraId="2DB41BDF" w14:textId="08B81C1D" w:rsidR="003D7437" w:rsidRPr="009F383A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5,131</w:t>
            </w:r>
          </w:p>
        </w:tc>
        <w:tc>
          <w:tcPr>
            <w:tcW w:w="1418" w:type="dxa"/>
            <w:noWrap/>
            <w:vAlign w:val="bottom"/>
            <w:hideMark/>
          </w:tcPr>
          <w:p w14:paraId="719E0E74" w14:textId="21C7B6AF" w:rsidR="003D7437" w:rsidRPr="00921CC3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1233" w:type="dxa"/>
          </w:tcPr>
          <w:p w14:paraId="14F3AE27" w14:textId="4D3A921F" w:rsidR="003D7437" w:rsidRPr="002C2CA4" w:rsidRDefault="00EC3980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-10.2%</w:t>
            </w:r>
          </w:p>
        </w:tc>
      </w:tr>
      <w:tr w:rsidR="003D7437" w:rsidRPr="00B12326" w14:paraId="254A3CF8" w14:textId="636CDB6B" w:rsidTr="003D743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4D724D0F" w14:textId="05F36531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Education and Training</w:t>
            </w:r>
          </w:p>
        </w:tc>
        <w:tc>
          <w:tcPr>
            <w:tcW w:w="1342" w:type="dxa"/>
            <w:noWrap/>
            <w:vAlign w:val="bottom"/>
            <w:hideMark/>
          </w:tcPr>
          <w:p w14:paraId="35032000" w14:textId="25814C63" w:rsidR="003D7437" w:rsidRPr="009F383A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4,926</w:t>
            </w:r>
          </w:p>
        </w:tc>
        <w:tc>
          <w:tcPr>
            <w:tcW w:w="1418" w:type="dxa"/>
            <w:noWrap/>
            <w:vAlign w:val="bottom"/>
            <w:hideMark/>
          </w:tcPr>
          <w:p w14:paraId="53EF7AE3" w14:textId="28D5720A" w:rsidR="003D7437" w:rsidRPr="00921CC3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233" w:type="dxa"/>
          </w:tcPr>
          <w:p w14:paraId="622A7C20" w14:textId="7A98362D" w:rsidR="003D7437" w:rsidRPr="002C2CA4" w:rsidRDefault="00EC3980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+7.9%</w:t>
            </w:r>
          </w:p>
        </w:tc>
      </w:tr>
      <w:tr w:rsidR="003D7437" w:rsidRPr="00B12326" w14:paraId="4C434DBD" w14:textId="12E8B2D1" w:rsidTr="003D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2C11BC27" w14:textId="4168E05B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Birth, Family and Relationships</w:t>
            </w:r>
          </w:p>
        </w:tc>
        <w:tc>
          <w:tcPr>
            <w:tcW w:w="1342" w:type="dxa"/>
            <w:noWrap/>
            <w:vAlign w:val="bottom"/>
            <w:hideMark/>
          </w:tcPr>
          <w:p w14:paraId="3F6BF7A3" w14:textId="4B21F2E6" w:rsidR="003D7437" w:rsidRPr="009F383A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4,689</w:t>
            </w:r>
          </w:p>
        </w:tc>
        <w:tc>
          <w:tcPr>
            <w:tcW w:w="1418" w:type="dxa"/>
            <w:noWrap/>
            <w:vAlign w:val="bottom"/>
            <w:hideMark/>
          </w:tcPr>
          <w:p w14:paraId="2C080F65" w14:textId="1CF3DFBF" w:rsidR="003D7437" w:rsidRPr="00921CC3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1233" w:type="dxa"/>
          </w:tcPr>
          <w:p w14:paraId="0420B194" w14:textId="4B00B6DA" w:rsidR="003D7437" w:rsidRPr="002C2CA4" w:rsidRDefault="00EC3980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-8.8%</w:t>
            </w:r>
          </w:p>
        </w:tc>
      </w:tr>
      <w:tr w:rsidR="003D7437" w:rsidRPr="00B12326" w14:paraId="4CE6A950" w14:textId="75493056" w:rsidTr="003D743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4D0A2067" w14:textId="4362D1FE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Consumer Affairs</w:t>
            </w:r>
          </w:p>
        </w:tc>
        <w:tc>
          <w:tcPr>
            <w:tcW w:w="1342" w:type="dxa"/>
            <w:noWrap/>
            <w:vAlign w:val="bottom"/>
            <w:hideMark/>
          </w:tcPr>
          <w:p w14:paraId="1889F9F8" w14:textId="564F0F4B" w:rsidR="003D7437" w:rsidRPr="009F383A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2,822</w:t>
            </w:r>
          </w:p>
        </w:tc>
        <w:tc>
          <w:tcPr>
            <w:tcW w:w="1418" w:type="dxa"/>
            <w:noWrap/>
            <w:vAlign w:val="bottom"/>
            <w:hideMark/>
          </w:tcPr>
          <w:p w14:paraId="00475DD0" w14:textId="5B7CA759" w:rsidR="003D7437" w:rsidRPr="00921CC3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1233" w:type="dxa"/>
          </w:tcPr>
          <w:p w14:paraId="13D04E94" w14:textId="69802D8B" w:rsidR="003D7437" w:rsidRPr="002C2CA4" w:rsidRDefault="00EC3980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-10.4%</w:t>
            </w:r>
          </w:p>
        </w:tc>
      </w:tr>
      <w:tr w:rsidR="003D7437" w:rsidRPr="00B12326" w14:paraId="51FD3D24" w14:textId="396336A5" w:rsidTr="003D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47FA371B" w14:textId="50700426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Death and Bereavement</w:t>
            </w:r>
          </w:p>
        </w:tc>
        <w:tc>
          <w:tcPr>
            <w:tcW w:w="1342" w:type="dxa"/>
            <w:noWrap/>
            <w:vAlign w:val="bottom"/>
            <w:hideMark/>
          </w:tcPr>
          <w:p w14:paraId="6520F540" w14:textId="0A9315C9" w:rsidR="003D7437" w:rsidRPr="009F383A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1,487</w:t>
            </w:r>
          </w:p>
        </w:tc>
        <w:tc>
          <w:tcPr>
            <w:tcW w:w="1418" w:type="dxa"/>
            <w:noWrap/>
            <w:vAlign w:val="bottom"/>
            <w:hideMark/>
          </w:tcPr>
          <w:p w14:paraId="3C6D8E6A" w14:textId="65F3087E" w:rsidR="003D7437" w:rsidRPr="00921CC3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0.7%</w:t>
            </w:r>
          </w:p>
        </w:tc>
        <w:tc>
          <w:tcPr>
            <w:tcW w:w="1233" w:type="dxa"/>
          </w:tcPr>
          <w:p w14:paraId="2E34183B" w14:textId="1742A090" w:rsidR="003D7437" w:rsidRPr="002C2CA4" w:rsidRDefault="00EC3980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+4.3%</w:t>
            </w:r>
          </w:p>
        </w:tc>
      </w:tr>
      <w:tr w:rsidR="003D7437" w:rsidRPr="00B12326" w14:paraId="781E02AC" w14:textId="1F92636E" w:rsidTr="003D743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7B1F769A" w14:textId="20B59B34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Government in Ireland</w:t>
            </w:r>
          </w:p>
        </w:tc>
        <w:tc>
          <w:tcPr>
            <w:tcW w:w="1342" w:type="dxa"/>
            <w:noWrap/>
            <w:vAlign w:val="bottom"/>
            <w:hideMark/>
          </w:tcPr>
          <w:p w14:paraId="0115DAB3" w14:textId="656E47FD" w:rsidR="003D7437" w:rsidRPr="009F383A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1,365</w:t>
            </w:r>
          </w:p>
        </w:tc>
        <w:tc>
          <w:tcPr>
            <w:tcW w:w="1418" w:type="dxa"/>
            <w:noWrap/>
            <w:vAlign w:val="bottom"/>
            <w:hideMark/>
          </w:tcPr>
          <w:p w14:paraId="3E73B61B" w14:textId="0EA9951D" w:rsidR="003D7437" w:rsidRPr="00921CC3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0.7%</w:t>
            </w:r>
          </w:p>
        </w:tc>
        <w:tc>
          <w:tcPr>
            <w:tcW w:w="1233" w:type="dxa"/>
          </w:tcPr>
          <w:p w14:paraId="4DFD3E30" w14:textId="17772C07" w:rsidR="003D7437" w:rsidRPr="002C2CA4" w:rsidRDefault="00EC3980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+16.6%</w:t>
            </w:r>
          </w:p>
        </w:tc>
      </w:tr>
      <w:tr w:rsidR="003D7437" w:rsidRPr="00B12326" w14:paraId="1B0AE63B" w14:textId="07479F5E" w:rsidTr="003D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3259761F" w14:textId="57FCEB78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Environment</w:t>
            </w:r>
          </w:p>
        </w:tc>
        <w:tc>
          <w:tcPr>
            <w:tcW w:w="1342" w:type="dxa"/>
            <w:noWrap/>
            <w:vAlign w:val="bottom"/>
            <w:hideMark/>
          </w:tcPr>
          <w:p w14:paraId="2D1563FF" w14:textId="2F2A3F2B" w:rsidR="003D7437" w:rsidRPr="009F383A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418" w:type="dxa"/>
            <w:noWrap/>
            <w:vAlign w:val="bottom"/>
            <w:hideMark/>
          </w:tcPr>
          <w:p w14:paraId="28A9F439" w14:textId="044820B4" w:rsidR="003D7437" w:rsidRPr="00921CC3" w:rsidRDefault="003D7437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1233" w:type="dxa"/>
          </w:tcPr>
          <w:p w14:paraId="61B98A26" w14:textId="24229D06" w:rsidR="003D7437" w:rsidRPr="002C2CA4" w:rsidRDefault="00EC3980" w:rsidP="0092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-14.8%</w:t>
            </w:r>
          </w:p>
        </w:tc>
      </w:tr>
      <w:tr w:rsidR="003D7437" w:rsidRPr="00B12326" w14:paraId="40854DFF" w14:textId="25F5CC11" w:rsidTr="003D743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center"/>
            <w:hideMark/>
          </w:tcPr>
          <w:p w14:paraId="0C2F2FC4" w14:textId="586C48CC" w:rsidR="003D7437" w:rsidRPr="000E0C2C" w:rsidRDefault="003D7437" w:rsidP="00921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E0C2C">
              <w:rPr>
                <w:rFonts w:ascii="Calibri" w:hAnsi="Calibri" w:cs="Calibri"/>
                <w:color w:val="000000"/>
                <w:sz w:val="18"/>
                <w:szCs w:val="18"/>
              </w:rPr>
              <w:t>Covid 19</w:t>
            </w:r>
          </w:p>
        </w:tc>
        <w:tc>
          <w:tcPr>
            <w:tcW w:w="1342" w:type="dxa"/>
            <w:noWrap/>
            <w:vAlign w:val="bottom"/>
            <w:hideMark/>
          </w:tcPr>
          <w:p w14:paraId="09482CE0" w14:textId="019587FF" w:rsidR="003D7437" w:rsidRPr="009F383A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8" w:type="dxa"/>
            <w:noWrap/>
            <w:vAlign w:val="bottom"/>
            <w:hideMark/>
          </w:tcPr>
          <w:p w14:paraId="30EE4978" w14:textId="6863BF70" w:rsidR="003D7437" w:rsidRPr="00921CC3" w:rsidRDefault="003D7437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CC3">
              <w:rPr>
                <w:rFonts w:ascii="Calibri" w:hAnsi="Calibri"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233" w:type="dxa"/>
          </w:tcPr>
          <w:p w14:paraId="61A2701B" w14:textId="67389FD8" w:rsidR="003D7437" w:rsidRPr="002C2CA4" w:rsidRDefault="00EC3980" w:rsidP="0092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2CA4">
              <w:rPr>
                <w:rFonts w:ascii="Calibri" w:hAnsi="Calibri" w:cs="Calibri"/>
                <w:color w:val="000000"/>
                <w:sz w:val="18"/>
                <w:szCs w:val="18"/>
              </w:rPr>
              <w:t>-87.5%</w:t>
            </w:r>
          </w:p>
        </w:tc>
      </w:tr>
      <w:tr w:rsidR="003D7437" w:rsidRPr="00B12326" w14:paraId="15AA2512" w14:textId="2FB3A409" w:rsidTr="003D7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550DFB77" w14:textId="77777777" w:rsidR="003D7437" w:rsidRPr="009F383A" w:rsidRDefault="003D7437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342" w:type="dxa"/>
            <w:noWrap/>
          </w:tcPr>
          <w:p w14:paraId="1474D72E" w14:textId="296B9AC7" w:rsidR="003D7437" w:rsidRPr="009F383A" w:rsidRDefault="003D74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206,315</w:t>
            </w:r>
          </w:p>
        </w:tc>
        <w:tc>
          <w:tcPr>
            <w:tcW w:w="1418" w:type="dxa"/>
            <w:noWrap/>
            <w:hideMark/>
          </w:tcPr>
          <w:p w14:paraId="616FB61B" w14:textId="77777777" w:rsidR="003D7437" w:rsidRPr="009F383A" w:rsidRDefault="003D74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233" w:type="dxa"/>
          </w:tcPr>
          <w:p w14:paraId="19A8BA26" w14:textId="77777777" w:rsidR="003D7437" w:rsidRPr="009F383A" w:rsidRDefault="003D74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</w:tbl>
    <w:p w14:paraId="3B5CCF4C" w14:textId="1FD4ACE4" w:rsidR="00942712" w:rsidRPr="0037547C" w:rsidRDefault="00942712" w:rsidP="00942712">
      <w:pPr>
        <w:pStyle w:val="Heading1"/>
        <w:spacing w:before="0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Table </w:t>
      </w:r>
      <w:r w:rsidR="000F47A6">
        <w:rPr>
          <w:rFonts w:ascii="Tw Cen MT Condensed" w:eastAsia="Times New Roman" w:hAnsi="Tw Cen MT Condensed"/>
          <w:b/>
          <w:sz w:val="24"/>
          <w:szCs w:val="24"/>
          <w:lang w:eastAsia="en-IE"/>
        </w:rPr>
        <w:t>7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- Top-Ten Single Payments or Schemes, Q3 202</w:t>
      </w:r>
      <w:r w:rsidR="00921CC3">
        <w:rPr>
          <w:rFonts w:ascii="Tw Cen MT Condensed" w:eastAsia="Times New Roman" w:hAnsi="Tw Cen MT Condensed"/>
          <w:b/>
          <w:sz w:val="24"/>
          <w:szCs w:val="24"/>
          <w:lang w:eastAsia="en-IE"/>
        </w:rPr>
        <w:t>3</w:t>
      </w:r>
    </w:p>
    <w:tbl>
      <w:tblPr>
        <w:tblStyle w:val="GridTable5Dark-Accent6"/>
        <w:tblW w:w="6658" w:type="dxa"/>
        <w:tblLook w:val="04A0" w:firstRow="1" w:lastRow="0" w:firstColumn="1" w:lastColumn="0" w:noHBand="0" w:noVBand="1"/>
        <w:tblCaption w:val="Table 5 - Top ten single payments or schemes for quarter 1 2021"/>
        <w:tblDescription w:val="This table shows the top 10 Single Payment or Schemes with the percentage of total queries shown also."/>
      </w:tblPr>
      <w:tblGrid>
        <w:gridCol w:w="437"/>
        <w:gridCol w:w="2115"/>
        <w:gridCol w:w="1903"/>
        <w:gridCol w:w="927"/>
        <w:gridCol w:w="1276"/>
      </w:tblGrid>
      <w:tr w:rsidR="00942712" w:rsidRPr="009F383A" w14:paraId="1E1EB847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5"/>
            <w:hideMark/>
          </w:tcPr>
          <w:p w14:paraId="72897371" w14:textId="267E9CF9" w:rsidR="00942712" w:rsidRPr="009F383A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>Top Ten Single Payment or Schemes Q3</w:t>
            </w:r>
            <w:r w:rsidRPr="009F383A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, </w:t>
            </w:r>
            <w:r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>202</w:t>
            </w:r>
            <w:r w:rsidR="00921CC3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942712" w:rsidRPr="009F383A" w14:paraId="18A96E94" w14:textId="77777777" w:rsidTr="0031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1B9049F2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2115" w:type="dxa"/>
            <w:shd w:val="clear" w:color="auto" w:fill="62A39F" w:themeFill="accent6"/>
            <w:hideMark/>
          </w:tcPr>
          <w:p w14:paraId="09718DB4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Category</w:t>
            </w:r>
          </w:p>
        </w:tc>
        <w:tc>
          <w:tcPr>
            <w:tcW w:w="1903" w:type="dxa"/>
            <w:shd w:val="clear" w:color="auto" w:fill="62A39F" w:themeFill="accent6"/>
            <w:hideMark/>
          </w:tcPr>
          <w:p w14:paraId="6455DC20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Single Payment or Scheme</w:t>
            </w:r>
          </w:p>
        </w:tc>
        <w:tc>
          <w:tcPr>
            <w:tcW w:w="927" w:type="dxa"/>
            <w:shd w:val="clear" w:color="auto" w:fill="62A39F" w:themeFill="accent6"/>
            <w:hideMark/>
          </w:tcPr>
          <w:p w14:paraId="4CEA9822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# of Queries</w:t>
            </w:r>
          </w:p>
        </w:tc>
        <w:tc>
          <w:tcPr>
            <w:tcW w:w="1276" w:type="dxa"/>
            <w:shd w:val="clear" w:color="auto" w:fill="62A39F" w:themeFill="accent6"/>
            <w:hideMark/>
          </w:tcPr>
          <w:p w14:paraId="5EDB2864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% of Top Ten Queries</w:t>
            </w:r>
          </w:p>
        </w:tc>
      </w:tr>
      <w:tr w:rsidR="00942712" w:rsidRPr="009F383A" w14:paraId="2BF78C59" w14:textId="77777777" w:rsidTr="003141C8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3703ECF9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115" w:type="dxa"/>
            <w:vAlign w:val="bottom"/>
            <w:hideMark/>
          </w:tcPr>
          <w:p w14:paraId="2CA6D1B1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Health - Medical Card</w:t>
            </w:r>
          </w:p>
        </w:tc>
        <w:tc>
          <w:tcPr>
            <w:tcW w:w="1903" w:type="dxa"/>
            <w:vAlign w:val="bottom"/>
            <w:hideMark/>
          </w:tcPr>
          <w:p w14:paraId="16C746D9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Medical Card</w:t>
            </w:r>
          </w:p>
        </w:tc>
        <w:tc>
          <w:tcPr>
            <w:tcW w:w="927" w:type="dxa"/>
            <w:noWrap/>
            <w:vAlign w:val="bottom"/>
            <w:hideMark/>
          </w:tcPr>
          <w:p w14:paraId="0DF4807D" w14:textId="77777777" w:rsidR="003141C8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</w:t>
            </w:r>
          </w:p>
          <w:p w14:paraId="27B08ED4" w14:textId="77777777" w:rsidR="003141C8" w:rsidRPr="003141C8" w:rsidRDefault="003141C8" w:rsidP="003141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41C8">
              <w:rPr>
                <w:rFonts w:ascii="Calibri" w:hAnsi="Calibri" w:cs="Calibri"/>
                <w:color w:val="000000"/>
                <w:sz w:val="18"/>
                <w:szCs w:val="18"/>
              </w:rPr>
              <w:t>8,838</w:t>
            </w:r>
          </w:p>
          <w:p w14:paraId="75F5BA9C" w14:textId="77F1EA2A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F04F352" w14:textId="2DA68E08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942712" w:rsidRPr="009F383A" w14:paraId="52244A74" w14:textId="77777777" w:rsidTr="0031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2CFFA0A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115" w:type="dxa"/>
            <w:vAlign w:val="bottom"/>
            <w:hideMark/>
          </w:tcPr>
          <w:p w14:paraId="0FB824F5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Extra 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Social Welfare </w:t>
            </w: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Benefits</w:t>
            </w:r>
          </w:p>
        </w:tc>
        <w:tc>
          <w:tcPr>
            <w:tcW w:w="1903" w:type="dxa"/>
            <w:vAlign w:val="bottom"/>
            <w:hideMark/>
          </w:tcPr>
          <w:p w14:paraId="266E7DE2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>Fuel</w:t>
            </w:r>
            <w:r w:rsidRPr="009F38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Allowance</w:t>
            </w:r>
          </w:p>
        </w:tc>
        <w:tc>
          <w:tcPr>
            <w:tcW w:w="927" w:type="dxa"/>
            <w:noWrap/>
            <w:vAlign w:val="bottom"/>
            <w:hideMark/>
          </w:tcPr>
          <w:p w14:paraId="77E00763" w14:textId="61FC68FF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7,168</w:t>
            </w:r>
          </w:p>
        </w:tc>
        <w:tc>
          <w:tcPr>
            <w:tcW w:w="1276" w:type="dxa"/>
            <w:noWrap/>
            <w:vAlign w:val="bottom"/>
            <w:hideMark/>
          </w:tcPr>
          <w:p w14:paraId="68885B52" w14:textId="5C3FE55F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141C8" w:rsidRPr="009F383A" w14:paraId="74774EDD" w14:textId="77777777" w:rsidTr="003141C8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5493309" w14:textId="77777777" w:rsidR="003141C8" w:rsidRPr="009F383A" w:rsidRDefault="003141C8" w:rsidP="003141C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115" w:type="dxa"/>
            <w:vAlign w:val="bottom"/>
            <w:hideMark/>
          </w:tcPr>
          <w:p w14:paraId="7437B383" w14:textId="524F0978" w:rsidR="003141C8" w:rsidRPr="009F383A" w:rsidRDefault="003141C8" w:rsidP="00314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Disability and Illness</w:t>
            </w:r>
          </w:p>
        </w:tc>
        <w:tc>
          <w:tcPr>
            <w:tcW w:w="1903" w:type="dxa"/>
            <w:vAlign w:val="bottom"/>
            <w:hideMark/>
          </w:tcPr>
          <w:p w14:paraId="17EEA13A" w14:textId="3CA44356" w:rsidR="003141C8" w:rsidRPr="009F383A" w:rsidRDefault="003141C8" w:rsidP="00314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Disability Allowance</w:t>
            </w:r>
          </w:p>
        </w:tc>
        <w:tc>
          <w:tcPr>
            <w:tcW w:w="927" w:type="dxa"/>
            <w:noWrap/>
            <w:vAlign w:val="bottom"/>
            <w:hideMark/>
          </w:tcPr>
          <w:p w14:paraId="38ABF2A1" w14:textId="24650916" w:rsidR="003141C8" w:rsidRPr="009F383A" w:rsidRDefault="003141C8" w:rsidP="003141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7,064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noWrap/>
            <w:vAlign w:val="bottom"/>
            <w:hideMark/>
          </w:tcPr>
          <w:p w14:paraId="3787EC0C" w14:textId="1286409F" w:rsidR="003141C8" w:rsidRPr="009F383A" w:rsidRDefault="003141C8" w:rsidP="003141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942712" w:rsidRPr="009F383A" w14:paraId="28DA6761" w14:textId="77777777" w:rsidTr="0031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20197191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115" w:type="dxa"/>
            <w:vAlign w:val="bottom"/>
          </w:tcPr>
          <w:p w14:paraId="0B269621" w14:textId="21B39B9C" w:rsidR="00942712" w:rsidRPr="009F383A" w:rsidRDefault="00663EF7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Older and retired people</w:t>
            </w:r>
          </w:p>
        </w:tc>
        <w:tc>
          <w:tcPr>
            <w:tcW w:w="1903" w:type="dxa"/>
            <w:vAlign w:val="bottom"/>
          </w:tcPr>
          <w:p w14:paraId="625A2A48" w14:textId="429E2717" w:rsidR="00942712" w:rsidRPr="009F383A" w:rsidRDefault="003141C8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>State Pension Contributory</w:t>
            </w:r>
          </w:p>
        </w:tc>
        <w:tc>
          <w:tcPr>
            <w:tcW w:w="927" w:type="dxa"/>
            <w:noWrap/>
            <w:vAlign w:val="bottom"/>
            <w:hideMark/>
          </w:tcPr>
          <w:p w14:paraId="3814F222" w14:textId="37289203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6,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726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noWrap/>
            <w:vAlign w:val="bottom"/>
            <w:hideMark/>
          </w:tcPr>
          <w:p w14:paraId="1699E45C" w14:textId="6DB05C59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1.6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942712" w:rsidRPr="009F383A" w14:paraId="16AEFD0C" w14:textId="77777777" w:rsidTr="003141C8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DBCB26D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2115" w:type="dxa"/>
            <w:vAlign w:val="bottom"/>
            <w:hideMark/>
          </w:tcPr>
          <w:p w14:paraId="2B15F6A9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Carer’s</w:t>
            </w:r>
          </w:p>
        </w:tc>
        <w:tc>
          <w:tcPr>
            <w:tcW w:w="1903" w:type="dxa"/>
            <w:vAlign w:val="bottom"/>
            <w:hideMark/>
          </w:tcPr>
          <w:p w14:paraId="04A47CED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Carer’s Allowance</w:t>
            </w:r>
          </w:p>
        </w:tc>
        <w:tc>
          <w:tcPr>
            <w:tcW w:w="927" w:type="dxa"/>
            <w:noWrap/>
            <w:vAlign w:val="bottom"/>
            <w:hideMark/>
          </w:tcPr>
          <w:p w14:paraId="3559472C" w14:textId="60A4C468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5,846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noWrap/>
            <w:vAlign w:val="bottom"/>
            <w:hideMark/>
          </w:tcPr>
          <w:p w14:paraId="3D0C29DE" w14:textId="5350D9B9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</w:t>
            </w:r>
            <w:r w:rsidR="00314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3141C8" w:rsidRPr="009F383A" w14:paraId="28B8622C" w14:textId="77777777" w:rsidTr="0031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22E6F34" w14:textId="77777777" w:rsidR="003141C8" w:rsidRPr="009F383A" w:rsidRDefault="003141C8" w:rsidP="003141C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2115" w:type="dxa"/>
            <w:vAlign w:val="bottom"/>
            <w:hideMark/>
          </w:tcPr>
          <w:p w14:paraId="5A6D006C" w14:textId="59E051E6" w:rsidR="003141C8" w:rsidRPr="009F383A" w:rsidRDefault="003141C8" w:rsidP="0031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Local Authority and Social Housing</w:t>
            </w:r>
          </w:p>
        </w:tc>
        <w:tc>
          <w:tcPr>
            <w:tcW w:w="1903" w:type="dxa"/>
            <w:vAlign w:val="bottom"/>
            <w:hideMark/>
          </w:tcPr>
          <w:p w14:paraId="22B6039B" w14:textId="1FBA3DC9" w:rsidR="003141C8" w:rsidRPr="009F383A" w:rsidRDefault="003141C8" w:rsidP="0031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Applying for Local Authority/Social Housing</w:t>
            </w:r>
          </w:p>
        </w:tc>
        <w:tc>
          <w:tcPr>
            <w:tcW w:w="927" w:type="dxa"/>
            <w:noWrap/>
            <w:vAlign w:val="bottom"/>
            <w:hideMark/>
          </w:tcPr>
          <w:p w14:paraId="3BB51904" w14:textId="50691B43" w:rsidR="003141C8" w:rsidRPr="009F383A" w:rsidRDefault="003141C8" w:rsidP="003141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5,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1276" w:type="dxa"/>
            <w:noWrap/>
            <w:vAlign w:val="bottom"/>
            <w:hideMark/>
          </w:tcPr>
          <w:p w14:paraId="2D8D81C6" w14:textId="022D7070" w:rsidR="003141C8" w:rsidRPr="009F383A" w:rsidRDefault="003141C8" w:rsidP="003141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942712" w:rsidRPr="009F383A" w14:paraId="69C7BC3F" w14:textId="77777777" w:rsidTr="003141C8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449AF246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2115" w:type="dxa"/>
            <w:vAlign w:val="bottom"/>
            <w:hideMark/>
          </w:tcPr>
          <w:p w14:paraId="074D3B6E" w14:textId="5D6FBBDE" w:rsidR="00942712" w:rsidRPr="009F383A" w:rsidRDefault="003141C8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Extra 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Social Welfare </w:t>
            </w: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Benefits</w:t>
            </w:r>
          </w:p>
        </w:tc>
        <w:tc>
          <w:tcPr>
            <w:tcW w:w="1903" w:type="dxa"/>
            <w:vAlign w:val="bottom"/>
            <w:hideMark/>
          </w:tcPr>
          <w:p w14:paraId="38ED8FD4" w14:textId="59E265C8" w:rsidR="00942712" w:rsidRPr="009F383A" w:rsidRDefault="003141C8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>Household Benefits Package</w:t>
            </w:r>
          </w:p>
        </w:tc>
        <w:tc>
          <w:tcPr>
            <w:tcW w:w="927" w:type="dxa"/>
            <w:noWrap/>
            <w:vAlign w:val="bottom"/>
            <w:hideMark/>
          </w:tcPr>
          <w:p w14:paraId="0CB37995" w14:textId="11BBC23E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4,642</w:t>
            </w:r>
          </w:p>
        </w:tc>
        <w:tc>
          <w:tcPr>
            <w:tcW w:w="1276" w:type="dxa"/>
            <w:noWrap/>
            <w:vAlign w:val="bottom"/>
            <w:hideMark/>
          </w:tcPr>
          <w:p w14:paraId="5C4BFA21" w14:textId="26D5F5B3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942712" w:rsidRPr="009F383A" w14:paraId="529A70A8" w14:textId="77777777" w:rsidTr="0031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2E8DAB2F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2115" w:type="dxa"/>
            <w:vAlign w:val="bottom"/>
            <w:hideMark/>
          </w:tcPr>
          <w:p w14:paraId="0BECEBF1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Unemployed People</w:t>
            </w:r>
          </w:p>
        </w:tc>
        <w:tc>
          <w:tcPr>
            <w:tcW w:w="1903" w:type="dxa"/>
            <w:vAlign w:val="bottom"/>
            <w:hideMark/>
          </w:tcPr>
          <w:p w14:paraId="1B242311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Jobseeker’s Allowance</w:t>
            </w:r>
          </w:p>
        </w:tc>
        <w:tc>
          <w:tcPr>
            <w:tcW w:w="927" w:type="dxa"/>
            <w:noWrap/>
            <w:vAlign w:val="bottom"/>
            <w:hideMark/>
          </w:tcPr>
          <w:p w14:paraId="54620496" w14:textId="0026B88C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4,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276" w:type="dxa"/>
            <w:noWrap/>
            <w:vAlign w:val="bottom"/>
            <w:hideMark/>
          </w:tcPr>
          <w:p w14:paraId="4F56DE49" w14:textId="47E9E235" w:rsidR="00942712" w:rsidRPr="009F383A" w:rsidRDefault="003141C8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7.6</w:t>
            </w:r>
            <w:r w:rsidR="00942712"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942712" w:rsidRPr="009F383A" w14:paraId="5451C1D9" w14:textId="77777777" w:rsidTr="003141C8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09E0CA94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2115" w:type="dxa"/>
            <w:vAlign w:val="bottom"/>
            <w:hideMark/>
          </w:tcPr>
          <w:p w14:paraId="0FC858AD" w14:textId="38805CFF" w:rsidR="00942712" w:rsidRPr="009F383A" w:rsidRDefault="00663EF7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Moving Country</w:t>
            </w:r>
          </w:p>
        </w:tc>
        <w:tc>
          <w:tcPr>
            <w:tcW w:w="1903" w:type="dxa"/>
            <w:vAlign w:val="bottom"/>
          </w:tcPr>
          <w:p w14:paraId="13FE8E36" w14:textId="1C6ECAD0" w:rsidR="00942712" w:rsidRPr="009F383A" w:rsidRDefault="003141C8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>Irish Citizenship</w:t>
            </w:r>
          </w:p>
        </w:tc>
        <w:tc>
          <w:tcPr>
            <w:tcW w:w="927" w:type="dxa"/>
            <w:noWrap/>
            <w:vAlign w:val="bottom"/>
            <w:hideMark/>
          </w:tcPr>
          <w:p w14:paraId="27A26B49" w14:textId="640A0079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3,863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noWrap/>
            <w:vAlign w:val="bottom"/>
            <w:hideMark/>
          </w:tcPr>
          <w:p w14:paraId="1CFA95CE" w14:textId="46C12C76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  <w:r w:rsidR="003141C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141C8" w:rsidRPr="009F383A" w14:paraId="77C82905" w14:textId="77777777" w:rsidTr="0031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F867CA5" w14:textId="77777777" w:rsidR="003141C8" w:rsidRPr="009F383A" w:rsidRDefault="003141C8" w:rsidP="003141C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2115" w:type="dxa"/>
            <w:vAlign w:val="bottom"/>
            <w:hideMark/>
          </w:tcPr>
          <w:p w14:paraId="4568A57A" w14:textId="77777777" w:rsidR="003141C8" w:rsidRPr="009F383A" w:rsidRDefault="003141C8" w:rsidP="0031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Supplementary Welfare Schemes</w:t>
            </w:r>
          </w:p>
        </w:tc>
        <w:tc>
          <w:tcPr>
            <w:tcW w:w="1903" w:type="dxa"/>
            <w:vAlign w:val="bottom"/>
            <w:hideMark/>
          </w:tcPr>
          <w:p w14:paraId="5AA1037F" w14:textId="3B7261A1" w:rsidR="003141C8" w:rsidRPr="009F383A" w:rsidRDefault="003141C8" w:rsidP="0031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Basic Supplementary Welfare Allowance</w:t>
            </w:r>
            <w:r w:rsidRPr="009F3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 xml:space="preserve"> </w:t>
            </w:r>
          </w:p>
        </w:tc>
        <w:tc>
          <w:tcPr>
            <w:tcW w:w="927" w:type="dxa"/>
            <w:noWrap/>
            <w:vAlign w:val="bottom"/>
            <w:hideMark/>
          </w:tcPr>
          <w:p w14:paraId="6E101898" w14:textId="01004BF1" w:rsidR="003141C8" w:rsidRPr="009F383A" w:rsidRDefault="003141C8" w:rsidP="003141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3,852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noWrap/>
            <w:vAlign w:val="bottom"/>
            <w:hideMark/>
          </w:tcPr>
          <w:p w14:paraId="7A8C69EA" w14:textId="7D93DA0B" w:rsidR="003141C8" w:rsidRPr="009F383A" w:rsidRDefault="003141C8" w:rsidP="003141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</w:tbl>
    <w:p w14:paraId="54DA9E20" w14:textId="77777777" w:rsidR="00942712" w:rsidRDefault="00942712" w:rsidP="00942712">
      <w:pPr>
        <w:sectPr w:rsidR="00942712" w:rsidSect="00D5036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1F10E76" w14:textId="48A323C2" w:rsidR="009F383A" w:rsidRPr="00061A6D" w:rsidRDefault="009F383A" w:rsidP="00942712">
      <w:pPr>
        <w:sectPr w:rsidR="009F383A" w:rsidRPr="00061A6D" w:rsidSect="00D5036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7C4A0BA" w14:textId="77777777" w:rsidR="00942712" w:rsidRPr="000A6757" w:rsidRDefault="00942712" w:rsidP="00942712">
      <w:pPr>
        <w:pStyle w:val="Heading1"/>
        <w:rPr>
          <w:rFonts w:eastAsia="Times New Roman"/>
          <w:b/>
          <w:sz w:val="24"/>
          <w:szCs w:val="24"/>
          <w:highlight w:val="green"/>
          <w:lang w:eastAsia="en-IE"/>
        </w:rPr>
        <w:sectPr w:rsidR="00942712" w:rsidRPr="000A6757" w:rsidSect="00D5036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4D56F3EF" w14:textId="77777777" w:rsidR="00942712" w:rsidRPr="00EC7C6C" w:rsidRDefault="00942712" w:rsidP="00942712">
      <w:pPr>
        <w:rPr>
          <w:lang w:val="en-US"/>
        </w:rPr>
        <w:sectPr w:rsidR="00942712" w:rsidRPr="00EC7C6C" w:rsidSect="00D5036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D8F51D" w14:textId="77777777" w:rsidR="00942712" w:rsidRDefault="00942712" w:rsidP="00942712">
      <w:pPr>
        <w:pStyle w:val="Heading1"/>
        <w:rPr>
          <w:rFonts w:ascii="Calibri" w:hAnsi="Calibri" w:cs="Calibri"/>
          <w:b/>
          <w:color w:val="auto"/>
          <w:sz w:val="22"/>
          <w:szCs w:val="22"/>
          <w:lang w:val="en-US"/>
        </w:rPr>
        <w:sectPr w:rsidR="00942712" w:rsidSect="00D5036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40127A" w14:textId="77777777" w:rsidR="00942712" w:rsidRDefault="00942712" w:rsidP="00942712">
      <w:pPr>
        <w:pStyle w:val="Heading1"/>
        <w:rPr>
          <w:rFonts w:ascii="Calibri" w:hAnsi="Calibri" w:cs="Calibri"/>
          <w:b/>
          <w:color w:val="auto"/>
          <w:sz w:val="22"/>
          <w:szCs w:val="22"/>
          <w:highlight w:val="green"/>
          <w:lang w:val="en-US"/>
        </w:rPr>
        <w:sectPr w:rsidR="00942712" w:rsidSect="00D5036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E522B9" w14:textId="37BEFB9A" w:rsidR="00942712" w:rsidRPr="00514EDC" w:rsidRDefault="00942712" w:rsidP="00942712">
      <w:pPr>
        <w:jc w:val="both"/>
        <w:rPr>
          <w:sz w:val="22"/>
          <w:szCs w:val="22"/>
        </w:rPr>
      </w:pPr>
      <w:r w:rsidRPr="00514EDC">
        <w:rPr>
          <w:sz w:val="22"/>
          <w:szCs w:val="22"/>
          <w:lang w:val="en-US"/>
        </w:rPr>
        <w:lastRenderedPageBreak/>
        <w:t xml:space="preserve">Further detail on the </w:t>
      </w:r>
      <w:r w:rsidRPr="00514EDC">
        <w:rPr>
          <w:b/>
          <w:sz w:val="22"/>
          <w:szCs w:val="22"/>
          <w:lang w:val="en-US"/>
        </w:rPr>
        <w:t>top three main</w:t>
      </w:r>
      <w:r w:rsidRPr="00514EDC">
        <w:rPr>
          <w:sz w:val="22"/>
          <w:szCs w:val="22"/>
          <w:lang w:val="en-US"/>
        </w:rPr>
        <w:t xml:space="preserve"> </w:t>
      </w:r>
      <w:r w:rsidRPr="00514EDC">
        <w:rPr>
          <w:b/>
          <w:sz w:val="22"/>
          <w:szCs w:val="22"/>
          <w:lang w:val="en-US"/>
        </w:rPr>
        <w:t>categories</w:t>
      </w:r>
      <w:r w:rsidRPr="00514EDC">
        <w:rPr>
          <w:sz w:val="22"/>
          <w:szCs w:val="22"/>
          <w:lang w:val="en-US"/>
        </w:rPr>
        <w:t xml:space="preserve"> of queries received in this third quarter of 202</w:t>
      </w:r>
      <w:r w:rsidR="00921CC3">
        <w:rPr>
          <w:sz w:val="22"/>
          <w:szCs w:val="22"/>
          <w:lang w:val="en-US"/>
        </w:rPr>
        <w:t>3</w:t>
      </w:r>
      <w:r w:rsidRPr="00514EDC">
        <w:rPr>
          <w:sz w:val="22"/>
          <w:szCs w:val="22"/>
          <w:lang w:val="en-US"/>
        </w:rPr>
        <w:t>, compared with the third quarter of 202</w:t>
      </w:r>
      <w:r w:rsidR="001A673E">
        <w:rPr>
          <w:sz w:val="22"/>
          <w:szCs w:val="22"/>
          <w:lang w:val="en-US"/>
        </w:rPr>
        <w:t>2</w:t>
      </w:r>
      <w:r w:rsidRPr="00514EDC">
        <w:rPr>
          <w:sz w:val="22"/>
          <w:szCs w:val="22"/>
          <w:lang w:val="en-US"/>
        </w:rPr>
        <w:t>, are also set out in the tables below.</w:t>
      </w:r>
    </w:p>
    <w:p w14:paraId="1071D73F" w14:textId="0991C0F4" w:rsidR="00942712" w:rsidRPr="00594D87" w:rsidRDefault="00942712" w:rsidP="00942712">
      <w:pPr>
        <w:jc w:val="both"/>
        <w:rPr>
          <w:sz w:val="22"/>
          <w:szCs w:val="22"/>
          <w:lang w:val="en-US"/>
        </w:rPr>
      </w:pPr>
      <w:r w:rsidRPr="00594D87">
        <w:rPr>
          <w:b/>
          <w:sz w:val="22"/>
          <w:szCs w:val="22"/>
          <w:lang w:val="en-US"/>
        </w:rPr>
        <w:t xml:space="preserve">Table </w:t>
      </w:r>
      <w:r w:rsidR="000F47A6">
        <w:rPr>
          <w:b/>
          <w:sz w:val="22"/>
          <w:szCs w:val="22"/>
          <w:lang w:val="en-US"/>
        </w:rPr>
        <w:t>8</w:t>
      </w:r>
      <w:r w:rsidRPr="00594D87">
        <w:rPr>
          <w:sz w:val="22"/>
          <w:szCs w:val="22"/>
          <w:lang w:val="en-US"/>
        </w:rPr>
        <w:t xml:space="preserve"> details the </w:t>
      </w:r>
      <w:r w:rsidRPr="00594D87">
        <w:rPr>
          <w:b/>
          <w:sz w:val="22"/>
          <w:szCs w:val="22"/>
          <w:lang w:val="en-US"/>
        </w:rPr>
        <w:t>Social Welfare</w:t>
      </w:r>
      <w:r w:rsidRPr="00594D87">
        <w:rPr>
          <w:sz w:val="22"/>
          <w:szCs w:val="22"/>
          <w:lang w:val="en-US"/>
        </w:rPr>
        <w:t xml:space="preserve"> query dataset for Quarter 3, 202</w:t>
      </w:r>
      <w:r w:rsidR="00921CC3">
        <w:rPr>
          <w:sz w:val="22"/>
          <w:szCs w:val="22"/>
          <w:lang w:val="en-US"/>
        </w:rPr>
        <w:t>3</w:t>
      </w:r>
      <w:r w:rsidRPr="00594D87">
        <w:rPr>
          <w:sz w:val="22"/>
          <w:szCs w:val="22"/>
          <w:lang w:val="en-US"/>
        </w:rPr>
        <w:t>.  Social Welfare queries were the highest query area, representing 4</w:t>
      </w:r>
      <w:r w:rsidR="00921CC3">
        <w:rPr>
          <w:sz w:val="22"/>
          <w:szCs w:val="22"/>
          <w:lang w:val="en-US"/>
        </w:rPr>
        <w:t>6.8</w:t>
      </w:r>
      <w:r w:rsidRPr="00594D87">
        <w:rPr>
          <w:sz w:val="22"/>
          <w:szCs w:val="22"/>
          <w:lang w:val="en-US"/>
        </w:rPr>
        <w:t>% of all queries compared with 4</w:t>
      </w:r>
      <w:r w:rsidR="00921CC3">
        <w:rPr>
          <w:sz w:val="22"/>
          <w:szCs w:val="22"/>
          <w:lang w:val="en-US"/>
        </w:rPr>
        <w:t>8.2</w:t>
      </w:r>
      <w:r w:rsidRPr="00594D87">
        <w:rPr>
          <w:sz w:val="22"/>
          <w:szCs w:val="22"/>
          <w:lang w:val="en-US"/>
        </w:rPr>
        <w:t xml:space="preserve">% for the same quarter in the previous year. </w:t>
      </w:r>
    </w:p>
    <w:p w14:paraId="7A5B3CA9" w14:textId="7D1676EC" w:rsidR="00942712" w:rsidRDefault="00942712" w:rsidP="00942712">
      <w:pPr>
        <w:spacing w:line="240" w:lineRule="auto"/>
        <w:jc w:val="both"/>
        <w:rPr>
          <w:sz w:val="22"/>
          <w:szCs w:val="22"/>
          <w:lang w:val="en-US"/>
        </w:rPr>
      </w:pPr>
      <w:r w:rsidRPr="00594D87">
        <w:rPr>
          <w:b/>
          <w:sz w:val="22"/>
          <w:szCs w:val="22"/>
          <w:lang w:val="en-US"/>
        </w:rPr>
        <w:t>Social Welfare payment trends Q3, 202</w:t>
      </w:r>
      <w:r w:rsidR="00921CC3">
        <w:rPr>
          <w:b/>
          <w:sz w:val="22"/>
          <w:szCs w:val="22"/>
          <w:lang w:val="en-US"/>
        </w:rPr>
        <w:t>3</w:t>
      </w:r>
      <w:r w:rsidRPr="00594D87">
        <w:rPr>
          <w:sz w:val="22"/>
          <w:szCs w:val="22"/>
          <w:lang w:val="en-US"/>
        </w:rPr>
        <w:t>:</w:t>
      </w:r>
    </w:p>
    <w:p w14:paraId="08D78B6F" w14:textId="58680A33" w:rsidR="002C2CA4" w:rsidRPr="002C2CA4" w:rsidRDefault="002C2CA4" w:rsidP="00942712">
      <w:pPr>
        <w:spacing w:line="240" w:lineRule="auto"/>
        <w:jc w:val="both"/>
        <w:rPr>
          <w:color w:val="00B050"/>
          <w:sz w:val="22"/>
          <w:szCs w:val="22"/>
          <w:u w:val="single"/>
          <w:lang w:val="en-US"/>
        </w:rPr>
      </w:pPr>
      <w:r w:rsidRPr="002C2CA4">
        <w:rPr>
          <w:sz w:val="22"/>
          <w:szCs w:val="22"/>
          <w:u w:val="single"/>
          <w:lang w:val="en-US"/>
        </w:rPr>
        <w:t>Query statistics relating to Social Welfare:</w:t>
      </w:r>
    </w:p>
    <w:p w14:paraId="7DDE0EF8" w14:textId="0D9BA4DA" w:rsidR="00BD3429" w:rsidRPr="00514EDC" w:rsidRDefault="00921CC3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>
        <w:rPr>
          <w:rFonts w:eastAsia="Times New Roman" w:cs="Calibri"/>
          <w:color w:val="000000" w:themeColor="text1"/>
          <w:sz w:val="22"/>
          <w:szCs w:val="22"/>
          <w:lang w:eastAsia="en-IE"/>
        </w:rPr>
        <w:t>Under Social Welfare t</w:t>
      </w:r>
      <w:r w:rsidR="00942712"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he top four sub-categories were </w:t>
      </w:r>
      <w:r w:rsidR="00942712" w:rsidRPr="00514EDC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Extra Social Welfare Benefits</w:t>
      </w:r>
      <w:r w:rsidR="00942712"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; </w:t>
      </w:r>
      <w:r w:rsidR="00942712" w:rsidRPr="00514EDC">
        <w:rPr>
          <w:rFonts w:eastAsia="Times New Roman" w:cs="Calibri"/>
          <w:b/>
          <w:bCs/>
          <w:sz w:val="22"/>
          <w:szCs w:val="22"/>
          <w:lang w:eastAsia="en-IE"/>
        </w:rPr>
        <w:t>Disability and Illness</w:t>
      </w:r>
      <w:r w:rsidR="00942712"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; </w:t>
      </w:r>
      <w:r w:rsidRPr="00514EDC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Older and Retired People</w:t>
      </w:r>
      <w:r w:rsidRPr="00514EDC">
        <w:rPr>
          <w:rFonts w:eastAsia="Times New Roman" w:cs="Calibri"/>
          <w:b/>
          <w:bCs/>
          <w:color w:val="000000" w:themeColor="text1"/>
          <w:sz w:val="22"/>
          <w:szCs w:val="22"/>
          <w:lang w:eastAsia="en-IE"/>
        </w:rPr>
        <w:t xml:space="preserve"> </w:t>
      </w:r>
      <w:r>
        <w:rPr>
          <w:rFonts w:eastAsia="Times New Roman" w:cs="Calibri"/>
          <w:b/>
          <w:bCs/>
          <w:color w:val="000000" w:themeColor="text1"/>
          <w:sz w:val="22"/>
          <w:szCs w:val="22"/>
          <w:lang w:eastAsia="en-IE"/>
        </w:rPr>
        <w:t xml:space="preserve">and, </w:t>
      </w:r>
      <w:r w:rsidR="00942712" w:rsidRPr="00514EDC">
        <w:rPr>
          <w:rFonts w:eastAsia="Times New Roman" w:cs="Calibri"/>
          <w:b/>
          <w:bCs/>
          <w:color w:val="000000" w:themeColor="text1"/>
          <w:sz w:val="22"/>
          <w:szCs w:val="22"/>
          <w:lang w:eastAsia="en-IE"/>
        </w:rPr>
        <w:t>Families and Children</w:t>
      </w:r>
      <w:r w:rsidR="00942712" w:rsidRPr="00514EDC">
        <w:rPr>
          <w:rFonts w:eastAsia="Times New Roman" w:cs="Calibri"/>
          <w:bCs/>
          <w:sz w:val="22"/>
          <w:szCs w:val="22"/>
          <w:lang w:eastAsia="en-IE"/>
        </w:rPr>
        <w:t>.</w:t>
      </w:r>
    </w:p>
    <w:p w14:paraId="7C209F08" w14:textId="251A2289" w:rsidR="00921CC3" w:rsidRPr="00921CC3" w:rsidRDefault="00942712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514EDC">
        <w:rPr>
          <w:rFonts w:cs="Calibri"/>
          <w:b/>
          <w:sz w:val="22"/>
          <w:szCs w:val="22"/>
        </w:rPr>
        <w:t xml:space="preserve">Extra Social Welfare Benefits </w:t>
      </w:r>
      <w:r w:rsidRPr="00514EDC">
        <w:rPr>
          <w:rFonts w:cs="Calibri"/>
          <w:sz w:val="22"/>
          <w:szCs w:val="22"/>
        </w:rPr>
        <w:t>was the highest sub-category under Social Welfare with 1</w:t>
      </w:r>
      <w:r w:rsidR="00921CC3">
        <w:rPr>
          <w:rFonts w:cs="Calibri"/>
          <w:sz w:val="22"/>
          <w:szCs w:val="22"/>
        </w:rPr>
        <w:t>5,954</w:t>
      </w:r>
      <w:r w:rsidRPr="00514EDC">
        <w:rPr>
          <w:rFonts w:cs="Calibri"/>
          <w:sz w:val="22"/>
          <w:szCs w:val="22"/>
        </w:rPr>
        <w:t xml:space="preserve"> queries </w:t>
      </w:r>
      <w:r w:rsidR="00921CC3">
        <w:rPr>
          <w:rFonts w:cs="Calibri"/>
          <w:sz w:val="22"/>
          <w:szCs w:val="22"/>
        </w:rPr>
        <w:t xml:space="preserve">with a decrease of 19.2% on last year. </w:t>
      </w:r>
      <w:r w:rsidR="007F6A40">
        <w:rPr>
          <w:rFonts w:cs="Calibri"/>
          <w:sz w:val="22"/>
          <w:szCs w:val="22"/>
        </w:rPr>
        <w:t>Fuel Allowance decreased by 22.3% on the same quarter last year. 46.8% of the Fuel Allowance queries came in September likely because the fuel allowance payments season begins at the end of September</w:t>
      </w:r>
      <w:r w:rsidR="00EC2FAD">
        <w:rPr>
          <w:rFonts w:cs="Calibri"/>
          <w:sz w:val="22"/>
          <w:szCs w:val="22"/>
        </w:rPr>
        <w:t>.</w:t>
      </w:r>
    </w:p>
    <w:p w14:paraId="3F084F40" w14:textId="77777777" w:rsidR="00685436" w:rsidRDefault="007F6A40" w:rsidP="00083099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sz w:val="22"/>
          <w:szCs w:val="22"/>
        </w:rPr>
        <w:t>Queries about Household Benefits Package decreased by 18.1</w:t>
      </w:r>
      <w:r w:rsidR="002C2CA4">
        <w:rPr>
          <w:rFonts w:cs="Calibri"/>
          <w:sz w:val="22"/>
          <w:szCs w:val="22"/>
        </w:rPr>
        <w:t xml:space="preserve">%, </w:t>
      </w:r>
      <w:r w:rsidR="002C2CA4" w:rsidRPr="00514EDC">
        <w:rPr>
          <w:rFonts w:cs="Calibri"/>
          <w:sz w:val="22"/>
          <w:szCs w:val="22"/>
          <w:lang w:eastAsia="en-IE"/>
        </w:rPr>
        <w:t>those</w:t>
      </w:r>
      <w:r w:rsidR="00E87C32">
        <w:rPr>
          <w:rFonts w:cs="Calibri"/>
          <w:sz w:val="22"/>
          <w:szCs w:val="22"/>
          <w:lang w:eastAsia="en-IE"/>
        </w:rPr>
        <w:t xml:space="preserve"> relating to Fre</w:t>
      </w:r>
      <w:r w:rsidR="00E87F55">
        <w:rPr>
          <w:rFonts w:cs="Calibri"/>
          <w:sz w:val="22"/>
          <w:szCs w:val="22"/>
          <w:lang w:eastAsia="en-IE"/>
        </w:rPr>
        <w:t>e T</w:t>
      </w:r>
      <w:r w:rsidR="00E87C32">
        <w:rPr>
          <w:rFonts w:cs="Calibri"/>
          <w:sz w:val="22"/>
          <w:szCs w:val="22"/>
          <w:lang w:eastAsia="en-IE"/>
        </w:rPr>
        <w:t xml:space="preserve">ravel decreased by 8.3% and </w:t>
      </w:r>
      <w:r w:rsidR="00E87F55">
        <w:rPr>
          <w:rFonts w:cs="Calibri"/>
          <w:sz w:val="22"/>
          <w:szCs w:val="22"/>
          <w:lang w:eastAsia="en-IE"/>
        </w:rPr>
        <w:t xml:space="preserve">the </w:t>
      </w:r>
      <w:r w:rsidR="00A54CB3">
        <w:rPr>
          <w:rFonts w:cs="Calibri"/>
          <w:sz w:val="22"/>
          <w:szCs w:val="22"/>
          <w:lang w:eastAsia="en-IE"/>
        </w:rPr>
        <w:t>L</w:t>
      </w:r>
      <w:r w:rsidR="00E87C32">
        <w:rPr>
          <w:rFonts w:cs="Calibri"/>
          <w:sz w:val="22"/>
          <w:szCs w:val="22"/>
          <w:lang w:eastAsia="en-IE"/>
        </w:rPr>
        <w:t xml:space="preserve">iving </w:t>
      </w:r>
      <w:r w:rsidR="00A54CB3">
        <w:rPr>
          <w:rFonts w:cs="Calibri"/>
          <w:sz w:val="22"/>
          <w:szCs w:val="22"/>
          <w:lang w:eastAsia="en-IE"/>
        </w:rPr>
        <w:t>A</w:t>
      </w:r>
      <w:r w:rsidR="00E87C32">
        <w:rPr>
          <w:rFonts w:cs="Calibri"/>
          <w:sz w:val="22"/>
          <w:szCs w:val="22"/>
          <w:lang w:eastAsia="en-IE"/>
        </w:rPr>
        <w:t xml:space="preserve">lone </w:t>
      </w:r>
      <w:r w:rsidR="00083099">
        <w:rPr>
          <w:rFonts w:cs="Calibri"/>
          <w:sz w:val="22"/>
          <w:szCs w:val="22"/>
          <w:lang w:eastAsia="en-IE"/>
        </w:rPr>
        <w:t xml:space="preserve">payment </w:t>
      </w:r>
      <w:r w:rsidR="00E87C32">
        <w:rPr>
          <w:rFonts w:cs="Calibri"/>
          <w:sz w:val="22"/>
          <w:szCs w:val="22"/>
          <w:lang w:eastAsia="en-IE"/>
        </w:rPr>
        <w:t>by 22.5%.</w:t>
      </w:r>
      <w:r w:rsidR="00685436">
        <w:rPr>
          <w:rFonts w:cs="Calibri"/>
          <w:sz w:val="22"/>
          <w:szCs w:val="22"/>
          <w:lang w:eastAsia="en-IE"/>
        </w:rPr>
        <w:t xml:space="preserve"> </w:t>
      </w:r>
      <w:r>
        <w:rPr>
          <w:rFonts w:cs="Calibri"/>
          <w:b/>
          <w:bCs/>
          <w:color w:val="000000" w:themeColor="text1"/>
          <w:sz w:val="22"/>
          <w:szCs w:val="22"/>
        </w:rPr>
        <w:t xml:space="preserve">Disability and Illness </w:t>
      </w:r>
      <w:r w:rsidRPr="007F6A40">
        <w:rPr>
          <w:rFonts w:cs="Calibri"/>
          <w:color w:val="000000" w:themeColor="text1"/>
          <w:sz w:val="22"/>
          <w:szCs w:val="22"/>
        </w:rPr>
        <w:t>queries remained at a similar level to last year</w:t>
      </w:r>
      <w:r>
        <w:rPr>
          <w:rFonts w:cs="Calibri"/>
          <w:color w:val="000000" w:themeColor="text1"/>
          <w:sz w:val="22"/>
          <w:szCs w:val="22"/>
        </w:rPr>
        <w:t xml:space="preserve"> only increa</w:t>
      </w:r>
      <w:r w:rsidR="00A54CB3">
        <w:rPr>
          <w:rFonts w:cs="Calibri"/>
          <w:color w:val="000000" w:themeColor="text1"/>
          <w:sz w:val="22"/>
          <w:szCs w:val="22"/>
        </w:rPr>
        <w:t>sing by</w:t>
      </w:r>
      <w:r>
        <w:rPr>
          <w:rFonts w:cs="Calibri"/>
          <w:color w:val="000000" w:themeColor="text1"/>
          <w:sz w:val="22"/>
          <w:szCs w:val="22"/>
        </w:rPr>
        <w:t xml:space="preserve"> 0.</w:t>
      </w:r>
      <w:r w:rsidR="00F02909">
        <w:rPr>
          <w:rFonts w:cs="Calibri"/>
          <w:color w:val="000000" w:themeColor="text1"/>
          <w:sz w:val="22"/>
          <w:szCs w:val="22"/>
        </w:rPr>
        <w:t>8</w:t>
      </w:r>
      <w:r>
        <w:rPr>
          <w:rFonts w:cs="Calibri"/>
          <w:color w:val="000000" w:themeColor="text1"/>
          <w:sz w:val="22"/>
          <w:szCs w:val="22"/>
        </w:rPr>
        <w:t>% (1</w:t>
      </w:r>
      <w:r w:rsidR="00A54CB3">
        <w:rPr>
          <w:rFonts w:cs="Calibri"/>
          <w:color w:val="000000" w:themeColor="text1"/>
          <w:sz w:val="22"/>
          <w:szCs w:val="22"/>
        </w:rPr>
        <w:t>4,903</w:t>
      </w:r>
      <w:r>
        <w:rPr>
          <w:rFonts w:cs="Calibri"/>
          <w:color w:val="000000" w:themeColor="text1"/>
          <w:sz w:val="22"/>
          <w:szCs w:val="22"/>
        </w:rPr>
        <w:t xml:space="preserve"> queries). The largest increase came from Disability Allowance which grew by 7.7% (7,064 queries)</w:t>
      </w:r>
      <w:r w:rsidR="00F02909">
        <w:rPr>
          <w:rFonts w:cs="Calibri"/>
          <w:color w:val="000000" w:themeColor="text1"/>
          <w:sz w:val="22"/>
          <w:szCs w:val="22"/>
        </w:rPr>
        <w:t>.</w:t>
      </w:r>
      <w:r w:rsidR="00E87F55">
        <w:rPr>
          <w:rFonts w:cs="Calibri"/>
          <w:color w:val="000000" w:themeColor="text1"/>
          <w:sz w:val="22"/>
          <w:szCs w:val="22"/>
        </w:rPr>
        <w:t xml:space="preserve"> </w:t>
      </w:r>
    </w:p>
    <w:p w14:paraId="0D9E4A07" w14:textId="79C96A84" w:rsidR="00F02909" w:rsidRDefault="00F02909" w:rsidP="00083099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b/>
          <w:bCs/>
          <w:color w:val="000000" w:themeColor="text1"/>
          <w:sz w:val="22"/>
          <w:szCs w:val="22"/>
        </w:rPr>
        <w:t xml:space="preserve">Older and Retired People </w:t>
      </w:r>
      <w:r w:rsidR="001A673E">
        <w:rPr>
          <w:rFonts w:cs="Calibri"/>
          <w:b/>
          <w:bCs/>
          <w:color w:val="000000" w:themeColor="text1"/>
          <w:sz w:val="22"/>
          <w:szCs w:val="22"/>
        </w:rPr>
        <w:t xml:space="preserve">queries </w:t>
      </w:r>
      <w:r w:rsidRPr="00F02909">
        <w:rPr>
          <w:rFonts w:cs="Calibri"/>
          <w:color w:val="000000" w:themeColor="text1"/>
          <w:sz w:val="22"/>
          <w:szCs w:val="22"/>
        </w:rPr>
        <w:t xml:space="preserve">increased </w:t>
      </w:r>
      <w:r w:rsidR="00AD5368">
        <w:rPr>
          <w:rFonts w:cs="Calibri"/>
          <w:color w:val="000000" w:themeColor="text1"/>
          <w:sz w:val="22"/>
          <w:szCs w:val="22"/>
        </w:rPr>
        <w:t xml:space="preserve">marginally </w:t>
      </w:r>
      <w:r w:rsidRPr="00F02909">
        <w:rPr>
          <w:rFonts w:cs="Calibri"/>
          <w:color w:val="000000" w:themeColor="text1"/>
          <w:sz w:val="22"/>
          <w:szCs w:val="22"/>
        </w:rPr>
        <w:t>by 0.5% (11,726 queries)</w:t>
      </w:r>
      <w:r>
        <w:rPr>
          <w:rFonts w:cs="Calibri"/>
          <w:color w:val="000000" w:themeColor="text1"/>
          <w:sz w:val="22"/>
          <w:szCs w:val="22"/>
        </w:rPr>
        <w:t xml:space="preserve">. </w:t>
      </w:r>
      <w:r w:rsidR="00E87C32">
        <w:rPr>
          <w:rFonts w:cs="Calibri"/>
          <w:color w:val="000000" w:themeColor="text1"/>
          <w:sz w:val="22"/>
          <w:szCs w:val="22"/>
        </w:rPr>
        <w:t>State Pension/ Non-Contributory Pension decreased by 5%.</w:t>
      </w:r>
      <w:r w:rsidR="00AD5368">
        <w:rPr>
          <w:rFonts w:cs="Calibri"/>
          <w:color w:val="000000" w:themeColor="text1"/>
          <w:sz w:val="22"/>
          <w:szCs w:val="22"/>
        </w:rPr>
        <w:t xml:space="preserve"> </w:t>
      </w:r>
      <w:r w:rsidR="00083099" w:rsidRPr="00890761">
        <w:rPr>
          <w:rFonts w:cs="Calibri"/>
          <w:color w:val="000000" w:themeColor="text1"/>
          <w:sz w:val="22"/>
          <w:szCs w:val="22"/>
        </w:rPr>
        <w:t>C</w:t>
      </w:r>
      <w:r w:rsidR="00E87F55">
        <w:rPr>
          <w:rFonts w:cs="Calibri"/>
          <w:color w:val="000000" w:themeColor="text1"/>
          <w:sz w:val="22"/>
          <w:szCs w:val="22"/>
        </w:rPr>
        <w:t>ontributor</w:t>
      </w:r>
      <w:r w:rsidR="00083099" w:rsidRPr="00890761">
        <w:rPr>
          <w:rFonts w:cs="Calibri"/>
          <w:color w:val="000000" w:themeColor="text1"/>
          <w:sz w:val="22"/>
          <w:szCs w:val="22"/>
        </w:rPr>
        <w:t xml:space="preserve">y pension </w:t>
      </w:r>
      <w:r w:rsidR="00890761" w:rsidRPr="00AD5368">
        <w:rPr>
          <w:rFonts w:cs="Calibri"/>
          <w:color w:val="000000" w:themeColor="text1"/>
          <w:sz w:val="22"/>
          <w:szCs w:val="22"/>
        </w:rPr>
        <w:t xml:space="preserve">related </w:t>
      </w:r>
      <w:r w:rsidR="00083099" w:rsidRPr="00E87F55">
        <w:rPr>
          <w:sz w:val="22"/>
          <w:szCs w:val="22"/>
        </w:rPr>
        <w:t>queries levels</w:t>
      </w:r>
      <w:r w:rsidR="00AD5368">
        <w:rPr>
          <w:sz w:val="22"/>
          <w:szCs w:val="22"/>
        </w:rPr>
        <w:t xml:space="preserve"> (5,726 this quarter)</w:t>
      </w:r>
      <w:r w:rsidR="00AD5368" w:rsidRPr="00AD5368">
        <w:rPr>
          <w:sz w:val="22"/>
          <w:szCs w:val="22"/>
        </w:rPr>
        <w:t xml:space="preserve"> are generally </w:t>
      </w:r>
      <w:r w:rsidR="00083099" w:rsidRPr="00E87F55">
        <w:rPr>
          <w:sz w:val="22"/>
          <w:szCs w:val="22"/>
        </w:rPr>
        <w:t>much higher than the non- contributory means tested payment query levels</w:t>
      </w:r>
      <w:r w:rsidR="00890761" w:rsidRPr="00E87F55">
        <w:rPr>
          <w:sz w:val="22"/>
          <w:szCs w:val="22"/>
        </w:rPr>
        <w:t>.</w:t>
      </w:r>
      <w:r w:rsidR="00083099">
        <w:rPr>
          <w:rFonts w:cs="Calibri"/>
          <w:color w:val="000000" w:themeColor="text1"/>
          <w:sz w:val="22"/>
          <w:szCs w:val="22"/>
        </w:rPr>
        <w:t xml:space="preserve"> </w:t>
      </w:r>
      <w:r w:rsidR="00E87C32">
        <w:rPr>
          <w:rFonts w:cs="Calibri"/>
          <w:color w:val="000000" w:themeColor="text1"/>
          <w:sz w:val="22"/>
          <w:szCs w:val="22"/>
        </w:rPr>
        <w:t xml:space="preserve">Queries </w:t>
      </w:r>
      <w:r w:rsidR="001A673E">
        <w:rPr>
          <w:rFonts w:cs="Calibri"/>
          <w:color w:val="000000" w:themeColor="text1"/>
          <w:sz w:val="22"/>
          <w:szCs w:val="22"/>
        </w:rPr>
        <w:t>re:</w:t>
      </w:r>
      <w:r w:rsidR="00E87C32">
        <w:rPr>
          <w:rFonts w:cs="Calibri"/>
          <w:color w:val="000000" w:themeColor="text1"/>
          <w:sz w:val="22"/>
          <w:szCs w:val="22"/>
        </w:rPr>
        <w:t xml:space="preserve"> pensions outside Ireland </w:t>
      </w:r>
      <w:r w:rsidR="00AD5368">
        <w:rPr>
          <w:rFonts w:cs="Calibri"/>
          <w:color w:val="000000" w:themeColor="text1"/>
          <w:sz w:val="22"/>
          <w:szCs w:val="22"/>
        </w:rPr>
        <w:t xml:space="preserve">were up </w:t>
      </w:r>
      <w:r w:rsidR="00A54CB3">
        <w:rPr>
          <w:rFonts w:cs="Calibri"/>
          <w:color w:val="000000" w:themeColor="text1"/>
          <w:sz w:val="22"/>
          <w:szCs w:val="22"/>
        </w:rPr>
        <w:t>with UK</w:t>
      </w:r>
      <w:r w:rsidR="00E87C32">
        <w:rPr>
          <w:rFonts w:cs="Calibri"/>
          <w:color w:val="000000" w:themeColor="text1"/>
          <w:sz w:val="22"/>
          <w:szCs w:val="22"/>
        </w:rPr>
        <w:t>/Pension</w:t>
      </w:r>
      <w:r w:rsidR="00A54CB3">
        <w:rPr>
          <w:rFonts w:cs="Calibri"/>
          <w:color w:val="000000" w:themeColor="text1"/>
          <w:sz w:val="22"/>
          <w:szCs w:val="22"/>
        </w:rPr>
        <w:t>s/Brexit</w:t>
      </w:r>
      <w:r w:rsidR="00E87C32">
        <w:rPr>
          <w:rFonts w:cs="Calibri"/>
          <w:color w:val="000000" w:themeColor="text1"/>
          <w:sz w:val="22"/>
          <w:szCs w:val="22"/>
        </w:rPr>
        <w:t xml:space="preserve"> queries increased by 29.8% and EU/International Pensions by 17.3%</w:t>
      </w:r>
      <w:r w:rsidR="001A673E">
        <w:rPr>
          <w:rFonts w:cs="Calibri"/>
          <w:color w:val="000000" w:themeColor="text1"/>
          <w:sz w:val="22"/>
          <w:szCs w:val="22"/>
        </w:rPr>
        <w:t xml:space="preserve"> but these represent relatively small query areas</w:t>
      </w:r>
      <w:r w:rsidR="00A54CB3">
        <w:rPr>
          <w:rFonts w:cs="Calibri"/>
          <w:color w:val="000000" w:themeColor="text1"/>
          <w:sz w:val="22"/>
          <w:szCs w:val="22"/>
        </w:rPr>
        <w:t>.</w:t>
      </w:r>
    </w:p>
    <w:p w14:paraId="2C46196C" w14:textId="441D2416" w:rsidR="00E87C32" w:rsidRDefault="00E87C32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b/>
          <w:bCs/>
          <w:color w:val="000000" w:themeColor="text1"/>
          <w:sz w:val="22"/>
          <w:szCs w:val="22"/>
        </w:rPr>
        <w:t xml:space="preserve">Families and Children </w:t>
      </w:r>
      <w:r w:rsidRPr="00E87C32">
        <w:rPr>
          <w:rFonts w:cs="Calibri"/>
          <w:color w:val="000000" w:themeColor="text1"/>
          <w:sz w:val="22"/>
          <w:szCs w:val="22"/>
        </w:rPr>
        <w:t>queries decreased by 14% (10,932 queries)</w:t>
      </w:r>
      <w:r>
        <w:rPr>
          <w:rFonts w:cs="Calibri"/>
          <w:color w:val="000000" w:themeColor="text1"/>
          <w:sz w:val="22"/>
          <w:szCs w:val="22"/>
        </w:rPr>
        <w:t>. Working Family Payment decreased by 7.3%. One Parent Family Payment decreased by 21.2% and Back to School Clothing % Footwear allowance decreased by 21.3%.</w:t>
      </w:r>
    </w:p>
    <w:p w14:paraId="30EEE730" w14:textId="564A41C1" w:rsidR="00E87C32" w:rsidRPr="001A673E" w:rsidRDefault="00AD5368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b/>
          <w:bCs/>
          <w:color w:val="000000" w:themeColor="text1"/>
          <w:sz w:val="22"/>
          <w:szCs w:val="22"/>
        </w:rPr>
        <w:t xml:space="preserve">While the </w:t>
      </w:r>
      <w:r w:rsidR="00E87C32" w:rsidRPr="005E2E83">
        <w:rPr>
          <w:rFonts w:cs="Calibri"/>
          <w:b/>
          <w:bCs/>
          <w:color w:val="000000" w:themeColor="text1"/>
          <w:sz w:val="22"/>
          <w:szCs w:val="22"/>
        </w:rPr>
        <w:t>Carers payments decreased</w:t>
      </w:r>
      <w:r w:rsidR="00083099">
        <w:rPr>
          <w:rFonts w:cs="Calibri"/>
          <w:b/>
          <w:bCs/>
          <w:color w:val="000000" w:themeColor="text1"/>
          <w:sz w:val="22"/>
          <w:szCs w:val="22"/>
        </w:rPr>
        <w:t xml:space="preserve"> overall</w:t>
      </w:r>
      <w:r w:rsidR="00E87C32" w:rsidRPr="005E2E83">
        <w:rPr>
          <w:rFonts w:cs="Calibri"/>
          <w:b/>
          <w:bCs/>
          <w:color w:val="000000" w:themeColor="text1"/>
          <w:sz w:val="22"/>
          <w:szCs w:val="22"/>
        </w:rPr>
        <w:t xml:space="preserve"> by 6%, </w:t>
      </w:r>
      <w:r>
        <w:rPr>
          <w:rFonts w:cs="Calibri"/>
          <w:bCs/>
          <w:color w:val="000000" w:themeColor="text1"/>
          <w:sz w:val="22"/>
          <w:szCs w:val="22"/>
        </w:rPr>
        <w:t>D</w:t>
      </w:r>
      <w:r w:rsidRPr="00A54CB3">
        <w:rPr>
          <w:rFonts w:cs="Calibri"/>
          <w:bCs/>
          <w:color w:val="000000" w:themeColor="text1"/>
          <w:sz w:val="22"/>
          <w:szCs w:val="22"/>
        </w:rPr>
        <w:t xml:space="preserve">omiciliary </w:t>
      </w:r>
      <w:r>
        <w:rPr>
          <w:rFonts w:cs="Calibri"/>
          <w:bCs/>
          <w:color w:val="000000" w:themeColor="text1"/>
          <w:sz w:val="22"/>
          <w:szCs w:val="22"/>
        </w:rPr>
        <w:t>C</w:t>
      </w:r>
      <w:r w:rsidRPr="00A54CB3">
        <w:rPr>
          <w:rFonts w:cs="Calibri"/>
          <w:bCs/>
          <w:color w:val="000000" w:themeColor="text1"/>
          <w:sz w:val="22"/>
          <w:szCs w:val="22"/>
        </w:rPr>
        <w:t xml:space="preserve">are </w:t>
      </w:r>
      <w:r>
        <w:rPr>
          <w:rFonts w:cs="Calibri"/>
          <w:bCs/>
          <w:color w:val="000000" w:themeColor="text1"/>
          <w:sz w:val="22"/>
          <w:szCs w:val="22"/>
        </w:rPr>
        <w:t>A</w:t>
      </w:r>
      <w:r w:rsidRPr="00A54CB3">
        <w:rPr>
          <w:rFonts w:cs="Calibri"/>
          <w:bCs/>
          <w:color w:val="000000" w:themeColor="text1"/>
          <w:sz w:val="22"/>
          <w:szCs w:val="22"/>
        </w:rPr>
        <w:t>llowance increased by 9.4%.</w:t>
      </w:r>
      <w:r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="001A673E">
        <w:rPr>
          <w:rFonts w:cs="Calibri"/>
          <w:bCs/>
          <w:color w:val="000000" w:themeColor="text1"/>
          <w:sz w:val="22"/>
          <w:szCs w:val="22"/>
        </w:rPr>
        <w:t>C</w:t>
      </w:r>
      <w:r w:rsidR="00E87C32" w:rsidRPr="00A54CB3">
        <w:rPr>
          <w:rFonts w:cs="Calibri"/>
          <w:bCs/>
          <w:color w:val="000000" w:themeColor="text1"/>
          <w:sz w:val="22"/>
          <w:szCs w:val="22"/>
        </w:rPr>
        <w:t xml:space="preserve">arer’s </w:t>
      </w:r>
      <w:r>
        <w:rPr>
          <w:rFonts w:cs="Calibri"/>
          <w:bCs/>
          <w:color w:val="000000" w:themeColor="text1"/>
          <w:sz w:val="22"/>
          <w:szCs w:val="22"/>
        </w:rPr>
        <w:t>A</w:t>
      </w:r>
      <w:r w:rsidRPr="00A54CB3">
        <w:rPr>
          <w:rFonts w:cs="Calibri"/>
          <w:bCs/>
          <w:color w:val="000000" w:themeColor="text1"/>
          <w:sz w:val="22"/>
          <w:szCs w:val="22"/>
        </w:rPr>
        <w:t>llowa</w:t>
      </w:r>
      <w:r w:rsidR="00E87F55">
        <w:rPr>
          <w:rFonts w:cs="Calibri"/>
          <w:bCs/>
          <w:color w:val="000000" w:themeColor="text1"/>
          <w:sz w:val="22"/>
          <w:szCs w:val="22"/>
        </w:rPr>
        <w:t xml:space="preserve">nce </w:t>
      </w:r>
      <w:r>
        <w:rPr>
          <w:rFonts w:cs="Calibri"/>
          <w:bCs/>
          <w:color w:val="000000" w:themeColor="text1"/>
          <w:sz w:val="22"/>
          <w:szCs w:val="22"/>
        </w:rPr>
        <w:t xml:space="preserve">queries dropped </w:t>
      </w:r>
      <w:r w:rsidR="00E87C32" w:rsidRPr="00A54CB3">
        <w:rPr>
          <w:rFonts w:cs="Calibri"/>
          <w:bCs/>
          <w:color w:val="000000" w:themeColor="text1"/>
          <w:sz w:val="22"/>
          <w:szCs w:val="22"/>
        </w:rPr>
        <w:t xml:space="preserve">by 10.6% </w:t>
      </w:r>
    </w:p>
    <w:p w14:paraId="4CA260CF" w14:textId="7C5DE6BF" w:rsidR="00E87C32" w:rsidRPr="005E2E83" w:rsidRDefault="00E87C32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5E2E83">
        <w:rPr>
          <w:rFonts w:cs="Calibri"/>
          <w:b/>
          <w:bCs/>
          <w:color w:val="000000" w:themeColor="text1"/>
          <w:sz w:val="22"/>
          <w:szCs w:val="22"/>
        </w:rPr>
        <w:t xml:space="preserve">Supplementary welfare schemes decreased by 14.6% </w:t>
      </w:r>
      <w:r w:rsidRPr="005E2E83">
        <w:rPr>
          <w:rFonts w:cs="Calibri"/>
          <w:bCs/>
          <w:color w:val="000000" w:themeColor="text1"/>
          <w:sz w:val="22"/>
          <w:szCs w:val="22"/>
        </w:rPr>
        <w:t>with additional needs payments decreasing by 15.2%, basic supplementary welfare allowance by 7.7% and rent supplement down 9.2%.</w:t>
      </w:r>
    </w:p>
    <w:p w14:paraId="7D580E90" w14:textId="466BD8C6" w:rsidR="00EC2FAD" w:rsidRDefault="00EC2FAD">
      <w:pPr>
        <w:rPr>
          <w:sz w:val="22"/>
          <w:szCs w:val="22"/>
          <w:u w:val="single"/>
          <w:lang w:val="en-US"/>
        </w:rPr>
      </w:pPr>
    </w:p>
    <w:p w14:paraId="58A54EB7" w14:textId="77777777" w:rsidR="00685436" w:rsidRDefault="00685436" w:rsidP="002C2CA4">
      <w:pPr>
        <w:spacing w:line="240" w:lineRule="auto"/>
        <w:jc w:val="both"/>
        <w:rPr>
          <w:sz w:val="22"/>
          <w:szCs w:val="22"/>
          <w:u w:val="single"/>
          <w:lang w:val="en-US"/>
        </w:rPr>
      </w:pPr>
    </w:p>
    <w:p w14:paraId="2041D409" w14:textId="3CD5297C" w:rsidR="002C2CA4" w:rsidRDefault="002C2CA4" w:rsidP="002C2CA4">
      <w:pPr>
        <w:spacing w:line="240" w:lineRule="auto"/>
        <w:jc w:val="both"/>
        <w:rPr>
          <w:sz w:val="22"/>
          <w:szCs w:val="22"/>
          <w:u w:val="single"/>
          <w:lang w:val="en-US"/>
        </w:rPr>
      </w:pPr>
      <w:r w:rsidRPr="002C2CA4">
        <w:rPr>
          <w:sz w:val="22"/>
          <w:szCs w:val="22"/>
          <w:u w:val="single"/>
          <w:lang w:val="en-US"/>
        </w:rPr>
        <w:lastRenderedPageBreak/>
        <w:t>Caller profile data relating to Social Welfare:</w:t>
      </w:r>
    </w:p>
    <w:p w14:paraId="2B3E22B4" w14:textId="44781AA6" w:rsidR="002C2CA4" w:rsidRPr="002C2CA4" w:rsidRDefault="002C2CA4" w:rsidP="00756AFE">
      <w:pPr>
        <w:pStyle w:val="ListParagraph"/>
        <w:numPr>
          <w:ilvl w:val="0"/>
          <w:numId w:val="14"/>
        </w:numPr>
        <w:rPr>
          <w:rFonts w:ascii="Tw Cen MT Condensed" w:eastAsiaTheme="majorEastAsia" w:hAnsi="Tw Cen MT Condensed"/>
          <w:b/>
          <w:color w:val="1481AB" w:themeColor="accent1" w:themeShade="BF"/>
          <w:u w:val="single"/>
          <w:lang w:val="en-US"/>
        </w:rPr>
      </w:pPr>
      <w:r w:rsidRPr="002C2CA4">
        <w:t xml:space="preserve">42.3% of </w:t>
      </w:r>
      <w:r>
        <w:t>Social Welfare queries came from the 46-65 age category.</w:t>
      </w:r>
    </w:p>
    <w:p w14:paraId="6784DAB8" w14:textId="3062505F" w:rsidR="002C2CA4" w:rsidRPr="002C2CA4" w:rsidRDefault="002C2CA4" w:rsidP="00756AFE">
      <w:pPr>
        <w:pStyle w:val="ListParagraph"/>
        <w:numPr>
          <w:ilvl w:val="0"/>
          <w:numId w:val="14"/>
        </w:numPr>
        <w:rPr>
          <w:rFonts w:ascii="Tw Cen MT Condensed" w:eastAsiaTheme="majorEastAsia" w:hAnsi="Tw Cen MT Condensed"/>
          <w:b/>
          <w:color w:val="1481AB" w:themeColor="accent1" w:themeShade="BF"/>
          <w:u w:val="single"/>
          <w:lang w:val="en-US"/>
        </w:rPr>
      </w:pPr>
      <w:r>
        <w:t xml:space="preserve">48.2% of Extra Social Welfare queries came from the 66 and </w:t>
      </w:r>
      <w:r w:rsidR="00083099">
        <w:t>o</w:t>
      </w:r>
      <w:r>
        <w:t>ver category.</w:t>
      </w:r>
    </w:p>
    <w:p w14:paraId="052FCB9B" w14:textId="22121747" w:rsidR="002C2CA4" w:rsidRPr="002C2CA4" w:rsidRDefault="002C2CA4" w:rsidP="00756AFE">
      <w:pPr>
        <w:pStyle w:val="ListParagraph"/>
        <w:numPr>
          <w:ilvl w:val="0"/>
          <w:numId w:val="14"/>
        </w:numPr>
        <w:rPr>
          <w:rFonts w:ascii="Tw Cen MT Condensed" w:eastAsiaTheme="majorEastAsia" w:hAnsi="Tw Cen MT Condensed"/>
          <w:b/>
          <w:color w:val="1481AB" w:themeColor="accent1" w:themeShade="BF"/>
          <w:u w:val="single"/>
          <w:lang w:val="en-US"/>
        </w:rPr>
      </w:pPr>
      <w:r>
        <w:t>55.7% of categories relating to Disability and Illness came from the 46-65 age category.</w:t>
      </w:r>
    </w:p>
    <w:p w14:paraId="74831BA3" w14:textId="1467F831" w:rsidR="002C2CA4" w:rsidRPr="002C2CA4" w:rsidRDefault="002C2CA4" w:rsidP="00756AFE">
      <w:pPr>
        <w:pStyle w:val="ListParagraph"/>
        <w:numPr>
          <w:ilvl w:val="0"/>
          <w:numId w:val="14"/>
        </w:numPr>
        <w:rPr>
          <w:rFonts w:ascii="Tw Cen MT Condensed" w:eastAsiaTheme="majorEastAsia" w:hAnsi="Tw Cen MT Condensed"/>
          <w:b/>
          <w:color w:val="1481AB" w:themeColor="accent1" w:themeShade="BF"/>
          <w:u w:val="single"/>
          <w:lang w:val="en-US"/>
        </w:rPr>
      </w:pPr>
      <w:r>
        <w:t xml:space="preserve">67.1% of </w:t>
      </w:r>
      <w:r w:rsidR="00083099">
        <w:t>queries</w:t>
      </w:r>
      <w:r w:rsidR="00E87F55">
        <w:t xml:space="preserve"> </w:t>
      </w:r>
      <w:r>
        <w:t>relating to Families and Children came from the 26-45 age cohort.</w:t>
      </w:r>
    </w:p>
    <w:p w14:paraId="2C9072BB" w14:textId="02B39497" w:rsidR="002C2CA4" w:rsidRPr="002C2CA4" w:rsidRDefault="002C2CA4" w:rsidP="00756AFE">
      <w:pPr>
        <w:pStyle w:val="ListParagraph"/>
        <w:numPr>
          <w:ilvl w:val="0"/>
          <w:numId w:val="14"/>
        </w:numPr>
        <w:rPr>
          <w:rFonts w:ascii="Tw Cen MT Condensed" w:eastAsiaTheme="majorEastAsia" w:hAnsi="Tw Cen MT Condensed"/>
          <w:b/>
          <w:color w:val="1481AB" w:themeColor="accent1" w:themeShade="BF"/>
          <w:u w:val="single"/>
          <w:lang w:val="en-US"/>
        </w:rPr>
      </w:pPr>
      <w:r>
        <w:t xml:space="preserve">59.3% </w:t>
      </w:r>
      <w:r w:rsidR="00083099">
        <w:t xml:space="preserve">of queries relating to the </w:t>
      </w:r>
      <w:r w:rsidR="00E87F55">
        <w:t>o</w:t>
      </w:r>
      <w:r>
        <w:t xml:space="preserve">lder </w:t>
      </w:r>
      <w:r w:rsidR="00083099">
        <w:t xml:space="preserve">people payments category </w:t>
      </w:r>
      <w:r>
        <w:t>came from the 46-65 age category.</w:t>
      </w:r>
    </w:p>
    <w:p w14:paraId="682C9E73" w14:textId="180FA51E" w:rsidR="00E87C32" w:rsidRPr="002C2CA4" w:rsidRDefault="00E87C32" w:rsidP="00756AFE">
      <w:pPr>
        <w:pStyle w:val="ListParagraph"/>
        <w:numPr>
          <w:ilvl w:val="0"/>
          <w:numId w:val="14"/>
        </w:numPr>
        <w:rPr>
          <w:rFonts w:eastAsiaTheme="majorEastAsia"/>
          <w:color w:val="1481AB" w:themeColor="accent1" w:themeShade="BF"/>
          <w:lang w:val="en-US"/>
        </w:rPr>
      </w:pPr>
      <w:r w:rsidRPr="002C2CA4">
        <w:rPr>
          <w:lang w:val="en-US"/>
        </w:rPr>
        <w:br w:type="page"/>
      </w:r>
    </w:p>
    <w:p w14:paraId="70EED65A" w14:textId="33B65F7D" w:rsidR="00942712" w:rsidRPr="00420C57" w:rsidRDefault="00942712" w:rsidP="00942712">
      <w:pPr>
        <w:pStyle w:val="Heading1"/>
        <w:shd w:val="clear" w:color="auto" w:fill="FFFFFF" w:themeFill="background1"/>
        <w:rPr>
          <w:rFonts w:ascii="Tw Cen MT Condensed" w:hAnsi="Tw Cen MT Condensed"/>
          <w:b/>
          <w:sz w:val="24"/>
          <w:szCs w:val="24"/>
          <w:lang w:val="en-US"/>
        </w:rPr>
      </w:pPr>
      <w:r w:rsidRPr="00420C57">
        <w:rPr>
          <w:rFonts w:ascii="Tw Cen MT Condensed" w:hAnsi="Tw Cen MT Condensed" w:cs="Calibri"/>
          <w:b/>
          <w:sz w:val="24"/>
          <w:szCs w:val="24"/>
          <w:lang w:val="en-US"/>
        </w:rPr>
        <w:lastRenderedPageBreak/>
        <w:t xml:space="preserve">Table </w:t>
      </w:r>
      <w:r w:rsidR="000F47A6">
        <w:rPr>
          <w:rFonts w:ascii="Tw Cen MT Condensed" w:hAnsi="Tw Cen MT Condensed" w:cs="Calibri"/>
          <w:b/>
          <w:sz w:val="24"/>
          <w:szCs w:val="24"/>
          <w:lang w:val="en-US"/>
        </w:rPr>
        <w:t>8</w:t>
      </w:r>
      <w:r w:rsidRPr="00420C57">
        <w:rPr>
          <w:rFonts w:ascii="Tw Cen MT Condensed" w:hAnsi="Tw Cen MT Condensed" w:cs="Calibri"/>
          <w:b/>
          <w:sz w:val="24"/>
          <w:szCs w:val="24"/>
          <w:lang w:val="en-US"/>
        </w:rPr>
        <w:t xml:space="preserve"> </w:t>
      </w:r>
      <w:r w:rsidRPr="00420C57">
        <w:rPr>
          <w:rFonts w:ascii="Tw Cen MT Condensed" w:hAnsi="Tw Cen MT Condensed"/>
          <w:b/>
          <w:sz w:val="24"/>
          <w:szCs w:val="24"/>
          <w:lang w:val="en-US"/>
        </w:rPr>
        <w:t xml:space="preserve">– </w:t>
      </w:r>
      <w:r w:rsidRPr="00420C57">
        <w:rPr>
          <w:rFonts w:ascii="Tw Cen MT Condensed" w:hAnsi="Tw Cen MT Condensed" w:cs="Calibri"/>
          <w:b/>
          <w:sz w:val="24"/>
          <w:szCs w:val="24"/>
          <w:lang w:val="en-US"/>
        </w:rPr>
        <w:t>Social Welfare Query Breakdown, Q3 202</w:t>
      </w:r>
      <w:r w:rsidR="007047E2">
        <w:rPr>
          <w:rFonts w:ascii="Tw Cen MT Condensed" w:hAnsi="Tw Cen MT Condensed" w:cs="Calibri"/>
          <w:b/>
          <w:sz w:val="24"/>
          <w:szCs w:val="24"/>
          <w:lang w:val="en-US"/>
        </w:rPr>
        <w:t>3</w:t>
      </w:r>
      <w:r w:rsidR="00624209">
        <w:rPr>
          <w:rStyle w:val="FootnoteReference"/>
          <w:rFonts w:ascii="Tw Cen MT Condensed" w:hAnsi="Tw Cen MT Condensed" w:cs="Calibri"/>
          <w:b/>
          <w:sz w:val="24"/>
          <w:szCs w:val="24"/>
          <w:lang w:val="en-US"/>
        </w:rPr>
        <w:footnoteReference w:id="3"/>
      </w:r>
    </w:p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4074"/>
        <w:gridCol w:w="4604"/>
        <w:gridCol w:w="1213"/>
        <w:gridCol w:w="1536"/>
      </w:tblGrid>
      <w:tr w:rsidR="00942712" w:rsidRPr="00514EDC" w14:paraId="62FA09E5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hideMark/>
          </w:tcPr>
          <w:p w14:paraId="15A23C5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074" w:type="dxa"/>
            <w:noWrap/>
            <w:hideMark/>
          </w:tcPr>
          <w:p w14:paraId="0BF0F8EC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604" w:type="dxa"/>
            <w:hideMark/>
          </w:tcPr>
          <w:p w14:paraId="368A3520" w14:textId="59C21C95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Q3, 202</w:t>
            </w:r>
            <w:r w:rsidR="00E43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213" w:type="dxa"/>
            <w:hideMark/>
          </w:tcPr>
          <w:p w14:paraId="6F24D9B9" w14:textId="77777777" w:rsidR="00942712" w:rsidRPr="00514EDC" w:rsidRDefault="00942712" w:rsidP="00D503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536" w:type="dxa"/>
            <w:hideMark/>
          </w:tcPr>
          <w:p w14:paraId="73C18AE3" w14:textId="77777777" w:rsidR="00942712" w:rsidRPr="00514EDC" w:rsidRDefault="00942712" w:rsidP="00D503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% of Social Welfare Sub-category</w:t>
            </w:r>
          </w:p>
        </w:tc>
      </w:tr>
      <w:tr w:rsidR="00942712" w:rsidRPr="00514EDC" w14:paraId="01C231F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D5A7188" w14:textId="6F570C27" w:rsidR="00942712" w:rsidRPr="00514EDC" w:rsidRDefault="00561B07" w:rsidP="00561B07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Extra Social Welfare Benefits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16.5%</w:t>
            </w:r>
          </w:p>
        </w:tc>
      </w:tr>
      <w:tr w:rsidR="00942712" w:rsidRPr="00514EDC" w14:paraId="18AB86C7" w14:textId="77777777" w:rsidTr="00D5036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204B0F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5905EFD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3CDE79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Fuel Allowance</w:t>
            </w:r>
          </w:p>
        </w:tc>
        <w:tc>
          <w:tcPr>
            <w:tcW w:w="1213" w:type="dxa"/>
            <w:noWrap/>
            <w:hideMark/>
          </w:tcPr>
          <w:p w14:paraId="1D3B3ED7" w14:textId="46A470B3" w:rsidR="00942712" w:rsidRPr="0065542A" w:rsidRDefault="0065542A" w:rsidP="006554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5542A">
              <w:rPr>
                <w:rFonts w:ascii="Calibri" w:hAnsi="Calibri" w:cs="Calibri"/>
                <w:sz w:val="20"/>
                <w:szCs w:val="20"/>
              </w:rPr>
              <w:t>7,168</w:t>
            </w:r>
          </w:p>
        </w:tc>
        <w:tc>
          <w:tcPr>
            <w:tcW w:w="1536" w:type="dxa"/>
            <w:noWrap/>
            <w:vAlign w:val="bottom"/>
          </w:tcPr>
          <w:p w14:paraId="04E6788E" w14:textId="77E3E8B9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65542A">
              <w:rPr>
                <w:rFonts w:ascii="Calibri" w:hAnsi="Calibri" w:cs="Calibri"/>
                <w:color w:val="000000"/>
                <w:sz w:val="20"/>
                <w:szCs w:val="20"/>
              </w:rPr>
              <w:t>4.9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65542A" w:rsidRPr="00514EDC" w14:paraId="4A164BA0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75E33B3" w14:textId="77777777" w:rsidR="0065542A" w:rsidRPr="00514EDC" w:rsidRDefault="0065542A" w:rsidP="006554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3F1FE5E" w14:textId="77777777" w:rsidR="0065542A" w:rsidRPr="00514EDC" w:rsidRDefault="0065542A" w:rsidP="00655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35B839A9" w14:textId="77777777" w:rsidR="0065542A" w:rsidRPr="00514EDC" w:rsidRDefault="0065542A" w:rsidP="00655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Household Benefits Package</w:t>
            </w:r>
          </w:p>
        </w:tc>
        <w:tc>
          <w:tcPr>
            <w:tcW w:w="1213" w:type="dxa"/>
            <w:noWrap/>
            <w:vAlign w:val="bottom"/>
            <w:hideMark/>
          </w:tcPr>
          <w:p w14:paraId="7788D63E" w14:textId="755CF09F" w:rsidR="0065542A" w:rsidRPr="0065542A" w:rsidRDefault="0065542A" w:rsidP="006554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5542A">
              <w:rPr>
                <w:rFonts w:ascii="Calibri" w:hAnsi="Calibri" w:cs="Calibri"/>
                <w:sz w:val="20"/>
                <w:szCs w:val="20"/>
              </w:rPr>
              <w:t>4,642</w:t>
            </w:r>
          </w:p>
        </w:tc>
        <w:tc>
          <w:tcPr>
            <w:tcW w:w="1536" w:type="dxa"/>
            <w:noWrap/>
            <w:vAlign w:val="bottom"/>
          </w:tcPr>
          <w:p w14:paraId="578FFE29" w14:textId="4AEA3A44" w:rsidR="0065542A" w:rsidRPr="00514EDC" w:rsidRDefault="0065542A" w:rsidP="006554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65542A" w:rsidRPr="00514EDC" w14:paraId="40F98CD1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4602612" w14:textId="77777777" w:rsidR="0065542A" w:rsidRPr="00514EDC" w:rsidRDefault="0065542A" w:rsidP="006554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7A15E6E" w14:textId="77777777" w:rsidR="0065542A" w:rsidRPr="00514EDC" w:rsidRDefault="0065542A" w:rsidP="0065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4B045ED" w14:textId="2E51ABBA" w:rsidR="0065542A" w:rsidRPr="00514EDC" w:rsidRDefault="0065542A" w:rsidP="0065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Free Travel (Travel Card, Companion Card, etc</w:t>
            </w:r>
            <w:r w:rsidR="00E87F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3" w:type="dxa"/>
            <w:noWrap/>
            <w:vAlign w:val="bottom"/>
            <w:hideMark/>
          </w:tcPr>
          <w:p w14:paraId="09777622" w14:textId="41A29156" w:rsidR="0065542A" w:rsidRPr="0065542A" w:rsidRDefault="0065542A" w:rsidP="006554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5542A">
              <w:rPr>
                <w:rFonts w:ascii="Calibri" w:hAnsi="Calibri" w:cs="Calibri"/>
                <w:sz w:val="20"/>
                <w:szCs w:val="20"/>
              </w:rPr>
              <w:t>2,091</w:t>
            </w:r>
          </w:p>
        </w:tc>
        <w:tc>
          <w:tcPr>
            <w:tcW w:w="1536" w:type="dxa"/>
            <w:noWrap/>
            <w:vAlign w:val="bottom"/>
          </w:tcPr>
          <w:p w14:paraId="46FBB272" w14:textId="72672989" w:rsidR="0065542A" w:rsidRPr="00514EDC" w:rsidRDefault="0065542A" w:rsidP="006554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65542A" w:rsidRPr="00514EDC" w14:paraId="6C0835F3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9BF9C1" w14:textId="77777777" w:rsidR="0065542A" w:rsidRPr="00514EDC" w:rsidRDefault="0065542A" w:rsidP="006554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AC9340F" w14:textId="77777777" w:rsidR="0065542A" w:rsidRPr="00514EDC" w:rsidRDefault="0065542A" w:rsidP="00655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3DF0036" w14:textId="77777777" w:rsidR="0065542A" w:rsidRPr="00514EDC" w:rsidRDefault="0065542A" w:rsidP="00655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Living Alone Increase</w:t>
            </w:r>
          </w:p>
        </w:tc>
        <w:tc>
          <w:tcPr>
            <w:tcW w:w="1213" w:type="dxa"/>
            <w:noWrap/>
            <w:vAlign w:val="bottom"/>
            <w:hideMark/>
          </w:tcPr>
          <w:p w14:paraId="2D17EC83" w14:textId="040883B5" w:rsidR="0065542A" w:rsidRPr="0065542A" w:rsidRDefault="0065542A" w:rsidP="006554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5542A">
              <w:rPr>
                <w:rFonts w:ascii="Calibri" w:hAnsi="Calibri" w:cs="Calibri"/>
                <w:sz w:val="20"/>
                <w:szCs w:val="20"/>
              </w:rPr>
              <w:t>1,597</w:t>
            </w:r>
          </w:p>
        </w:tc>
        <w:tc>
          <w:tcPr>
            <w:tcW w:w="1536" w:type="dxa"/>
            <w:noWrap/>
            <w:vAlign w:val="bottom"/>
          </w:tcPr>
          <w:p w14:paraId="09D92FB7" w14:textId="01B474F8" w:rsidR="0065542A" w:rsidRPr="00514EDC" w:rsidRDefault="0065542A" w:rsidP="006554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65542A" w:rsidRPr="00514EDC" w14:paraId="5FCFC716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0AAD81" w14:textId="77777777" w:rsidR="0065542A" w:rsidRPr="00514EDC" w:rsidRDefault="0065542A" w:rsidP="006554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AEFC04" w14:textId="77777777" w:rsidR="0065542A" w:rsidRPr="00514EDC" w:rsidRDefault="0065542A" w:rsidP="0065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A06EA3C" w14:textId="77777777" w:rsidR="0065542A" w:rsidRPr="00514EDC" w:rsidRDefault="0065542A" w:rsidP="0065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Telephone Support Allowance</w:t>
            </w:r>
          </w:p>
        </w:tc>
        <w:tc>
          <w:tcPr>
            <w:tcW w:w="1213" w:type="dxa"/>
            <w:noWrap/>
            <w:vAlign w:val="bottom"/>
            <w:hideMark/>
          </w:tcPr>
          <w:p w14:paraId="5654F642" w14:textId="128D07E0" w:rsidR="0065542A" w:rsidRPr="0065542A" w:rsidRDefault="0065542A" w:rsidP="006554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5542A">
              <w:rPr>
                <w:rFonts w:ascii="Calibri" w:hAnsi="Calibri" w:cs="Calibri"/>
                <w:sz w:val="20"/>
                <w:szCs w:val="20"/>
              </w:rPr>
              <w:t>266</w:t>
            </w:r>
          </w:p>
        </w:tc>
        <w:tc>
          <w:tcPr>
            <w:tcW w:w="1536" w:type="dxa"/>
            <w:noWrap/>
            <w:vAlign w:val="bottom"/>
          </w:tcPr>
          <w:p w14:paraId="1478227D" w14:textId="77777777" w:rsidR="0065542A" w:rsidRPr="00514EDC" w:rsidRDefault="0065542A" w:rsidP="006554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</w:tr>
      <w:tr w:rsidR="0065542A" w:rsidRPr="00514EDC" w14:paraId="1255F295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15813E" w14:textId="77777777" w:rsidR="0065542A" w:rsidRPr="00514EDC" w:rsidRDefault="0065542A" w:rsidP="006554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10BF0BA" w14:textId="77777777" w:rsidR="0065542A" w:rsidRPr="00514EDC" w:rsidRDefault="0065542A" w:rsidP="00655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721EFB2A" w14:textId="77777777" w:rsidR="0065542A" w:rsidRPr="00514EDC" w:rsidRDefault="0065542A" w:rsidP="00655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Treatment Benefits</w:t>
            </w:r>
          </w:p>
        </w:tc>
        <w:tc>
          <w:tcPr>
            <w:tcW w:w="1213" w:type="dxa"/>
            <w:noWrap/>
            <w:vAlign w:val="bottom"/>
            <w:hideMark/>
          </w:tcPr>
          <w:p w14:paraId="2996742B" w14:textId="42B73BD2" w:rsidR="0065542A" w:rsidRPr="0065542A" w:rsidRDefault="0065542A" w:rsidP="006554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5542A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536" w:type="dxa"/>
            <w:noWrap/>
            <w:vAlign w:val="bottom"/>
          </w:tcPr>
          <w:p w14:paraId="0BF35D7B" w14:textId="7FD40A89" w:rsidR="0065542A" w:rsidRPr="00514EDC" w:rsidRDefault="0065542A" w:rsidP="006554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65542A" w:rsidRPr="00514EDC" w14:paraId="2884474C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27F1AB6" w14:textId="77777777" w:rsidR="0065542A" w:rsidRPr="00514EDC" w:rsidRDefault="0065542A" w:rsidP="0065542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1308AC3" w14:textId="78A94A57" w:rsidR="0065542A" w:rsidRPr="00514EDC" w:rsidRDefault="0065542A" w:rsidP="0065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</w:tcPr>
          <w:p w14:paraId="4E484217" w14:textId="26CC7FD5" w:rsidR="0065542A" w:rsidRPr="00A54CB3" w:rsidRDefault="0065542A" w:rsidP="0065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4C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 of Living Increases</w:t>
            </w:r>
          </w:p>
        </w:tc>
        <w:tc>
          <w:tcPr>
            <w:tcW w:w="1213" w:type="dxa"/>
            <w:noWrap/>
            <w:vAlign w:val="bottom"/>
          </w:tcPr>
          <w:p w14:paraId="451C51BC" w14:textId="0A7ECE18" w:rsidR="0065542A" w:rsidRPr="0065542A" w:rsidRDefault="0065542A" w:rsidP="006554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5542A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536" w:type="dxa"/>
            <w:noWrap/>
            <w:vAlign w:val="bottom"/>
          </w:tcPr>
          <w:p w14:paraId="6A7869EB" w14:textId="636F8931" w:rsidR="0065542A" w:rsidRPr="00514EDC" w:rsidRDefault="00561B07" w:rsidP="006554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65542A" w:rsidRPr="00514EDC" w14:paraId="369B9E8B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47E8C4" w14:textId="77777777" w:rsidR="0065542A" w:rsidRPr="00514EDC" w:rsidRDefault="0065542A" w:rsidP="006554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FB9683F" w14:textId="77777777" w:rsidR="0065542A" w:rsidRPr="00514EDC" w:rsidRDefault="0065542A" w:rsidP="00655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6E0DF79" w14:textId="77777777" w:rsidR="0065542A" w:rsidRPr="00514EDC" w:rsidRDefault="0065542A" w:rsidP="00655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Christmas Bonus</w:t>
            </w:r>
          </w:p>
        </w:tc>
        <w:tc>
          <w:tcPr>
            <w:tcW w:w="1213" w:type="dxa"/>
            <w:noWrap/>
            <w:vAlign w:val="bottom"/>
            <w:hideMark/>
          </w:tcPr>
          <w:p w14:paraId="0BEA13B4" w14:textId="6A241BDE" w:rsidR="0065542A" w:rsidRPr="0065542A" w:rsidRDefault="0065542A" w:rsidP="006554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5542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536" w:type="dxa"/>
            <w:noWrap/>
            <w:vAlign w:val="bottom"/>
          </w:tcPr>
          <w:p w14:paraId="2E02A5B3" w14:textId="17D105B2" w:rsidR="0065542A" w:rsidRPr="00514EDC" w:rsidRDefault="0065542A" w:rsidP="006554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561B0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65542A" w:rsidRPr="00514EDC" w14:paraId="315A9451" w14:textId="77777777" w:rsidTr="007145C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B1DFE29" w14:textId="77777777" w:rsidR="0065542A" w:rsidRPr="00514EDC" w:rsidRDefault="0065542A" w:rsidP="006554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8AC1F32" w14:textId="77777777" w:rsidR="0065542A" w:rsidRPr="00514EDC" w:rsidRDefault="0065542A" w:rsidP="0065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E3592C3" w14:textId="77777777" w:rsidR="0065542A" w:rsidRPr="00514EDC" w:rsidRDefault="0065542A" w:rsidP="0065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vAlign w:val="bottom"/>
            <w:hideMark/>
          </w:tcPr>
          <w:p w14:paraId="084C1544" w14:textId="78D5CC79" w:rsidR="0065542A" w:rsidRPr="0065542A" w:rsidRDefault="0065542A" w:rsidP="006554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A62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15,954</w:t>
            </w:r>
          </w:p>
        </w:tc>
        <w:tc>
          <w:tcPr>
            <w:tcW w:w="1536" w:type="dxa"/>
            <w:noWrap/>
          </w:tcPr>
          <w:p w14:paraId="69D87DAF" w14:textId="77777777" w:rsidR="0065542A" w:rsidRPr="00514EDC" w:rsidRDefault="0065542A" w:rsidP="006554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328E713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7AF8B6EC" w14:textId="3D4E29C1" w:rsidR="00942712" w:rsidRPr="00514EDC" w:rsidRDefault="00561B07" w:rsidP="00561B07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Disability and Illness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15.4%</w:t>
            </w:r>
          </w:p>
        </w:tc>
      </w:tr>
      <w:tr w:rsidR="00561B07" w:rsidRPr="00514EDC" w14:paraId="4388CCAC" w14:textId="77777777" w:rsidTr="007145C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D9A6A5B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47EEE5F2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32F85A4B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Disability Allowance</w:t>
            </w:r>
          </w:p>
        </w:tc>
        <w:tc>
          <w:tcPr>
            <w:tcW w:w="1213" w:type="dxa"/>
            <w:noWrap/>
            <w:vAlign w:val="bottom"/>
            <w:hideMark/>
          </w:tcPr>
          <w:p w14:paraId="7CACBFDE" w14:textId="0DE99011" w:rsidR="00561B07" w:rsidRPr="00561B07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61B07">
              <w:rPr>
                <w:rFonts w:ascii="Calibri" w:hAnsi="Calibri" w:cs="Calibri"/>
                <w:sz w:val="20"/>
                <w:szCs w:val="20"/>
              </w:rPr>
              <w:t>7,064</w:t>
            </w:r>
          </w:p>
        </w:tc>
        <w:tc>
          <w:tcPr>
            <w:tcW w:w="1536" w:type="dxa"/>
            <w:noWrap/>
          </w:tcPr>
          <w:p w14:paraId="0A499293" w14:textId="7AC5F07E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.4%</w:t>
            </w:r>
          </w:p>
        </w:tc>
      </w:tr>
      <w:tr w:rsidR="00561B07" w:rsidRPr="00514EDC" w14:paraId="6B0ADC5F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20AFF5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B0B4329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A1C7129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Illness Benefit</w:t>
            </w:r>
          </w:p>
        </w:tc>
        <w:tc>
          <w:tcPr>
            <w:tcW w:w="1213" w:type="dxa"/>
            <w:noWrap/>
            <w:vAlign w:val="bottom"/>
            <w:hideMark/>
          </w:tcPr>
          <w:p w14:paraId="202DEFB6" w14:textId="01650CB2" w:rsidR="00561B07" w:rsidRPr="00561B07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61B07">
              <w:rPr>
                <w:rFonts w:ascii="Calibri" w:hAnsi="Calibri" w:cs="Calibri"/>
                <w:sz w:val="20"/>
                <w:szCs w:val="20"/>
              </w:rPr>
              <w:t>3,846</w:t>
            </w:r>
          </w:p>
        </w:tc>
        <w:tc>
          <w:tcPr>
            <w:tcW w:w="1536" w:type="dxa"/>
            <w:noWrap/>
          </w:tcPr>
          <w:p w14:paraId="1D51ED57" w14:textId="0AEA118B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5.8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52CCBC02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B52A71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329E354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6902E2C8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Invalidity Pension</w:t>
            </w:r>
          </w:p>
        </w:tc>
        <w:tc>
          <w:tcPr>
            <w:tcW w:w="1213" w:type="dxa"/>
            <w:noWrap/>
            <w:vAlign w:val="bottom"/>
            <w:hideMark/>
          </w:tcPr>
          <w:p w14:paraId="2EC3079F" w14:textId="741DC1EA" w:rsidR="00561B07" w:rsidRPr="00561B07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61B07">
              <w:rPr>
                <w:rFonts w:ascii="Calibri" w:hAnsi="Calibri" w:cs="Calibri"/>
                <w:sz w:val="20"/>
                <w:szCs w:val="20"/>
              </w:rPr>
              <w:t>2,958</w:t>
            </w:r>
          </w:p>
        </w:tc>
        <w:tc>
          <w:tcPr>
            <w:tcW w:w="1536" w:type="dxa"/>
            <w:noWrap/>
          </w:tcPr>
          <w:p w14:paraId="0B0826FF" w14:textId="6DD11B95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5AB09B1C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557B7C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16F06F5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B6AC6B6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Partial Capacity Benefit</w:t>
            </w:r>
          </w:p>
        </w:tc>
        <w:tc>
          <w:tcPr>
            <w:tcW w:w="1213" w:type="dxa"/>
            <w:noWrap/>
            <w:vAlign w:val="bottom"/>
            <w:hideMark/>
          </w:tcPr>
          <w:p w14:paraId="3A560890" w14:textId="40EEC39F" w:rsidR="00561B07" w:rsidRPr="00561B07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61B07">
              <w:rPr>
                <w:rFonts w:ascii="Calibri" w:hAnsi="Calibri" w:cs="Calibri"/>
                <w:sz w:val="20"/>
                <w:szCs w:val="20"/>
              </w:rPr>
              <w:t>558</w:t>
            </w:r>
          </w:p>
        </w:tc>
        <w:tc>
          <w:tcPr>
            <w:tcW w:w="1536" w:type="dxa"/>
            <w:noWrap/>
          </w:tcPr>
          <w:p w14:paraId="11934AFE" w14:textId="77777777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</w:tr>
      <w:tr w:rsidR="00561B07" w:rsidRPr="00514EDC" w14:paraId="64FCA210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43B5AC9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416B427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6609FB8E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Injury Benefit</w:t>
            </w:r>
          </w:p>
        </w:tc>
        <w:tc>
          <w:tcPr>
            <w:tcW w:w="1213" w:type="dxa"/>
            <w:noWrap/>
            <w:vAlign w:val="bottom"/>
            <w:hideMark/>
          </w:tcPr>
          <w:p w14:paraId="28046A0D" w14:textId="29A0E1F4" w:rsidR="00561B07" w:rsidRPr="00561B07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61B07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536" w:type="dxa"/>
            <w:noWrap/>
          </w:tcPr>
          <w:p w14:paraId="4C654B0A" w14:textId="73C3AE36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719D4FD4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AE21B13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F358AE2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41DD7EB" w14:textId="6ED44283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Occupational Injuries Benefit Scheme</w:t>
            </w:r>
          </w:p>
        </w:tc>
        <w:tc>
          <w:tcPr>
            <w:tcW w:w="1213" w:type="dxa"/>
            <w:noWrap/>
            <w:vAlign w:val="bottom"/>
            <w:hideMark/>
          </w:tcPr>
          <w:p w14:paraId="27F127B7" w14:textId="18091A37" w:rsidR="00561B07" w:rsidRPr="00561B07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61B07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6" w:type="dxa"/>
            <w:noWrap/>
          </w:tcPr>
          <w:p w14:paraId="698D6D0C" w14:textId="0CCDBB46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3D054684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B0C7C7D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910A6A4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3ED5DC9C" w14:textId="600894F9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 Payment (Blind Pension/Other)</w:t>
            </w:r>
          </w:p>
        </w:tc>
        <w:tc>
          <w:tcPr>
            <w:tcW w:w="1213" w:type="dxa"/>
            <w:noWrap/>
            <w:vAlign w:val="bottom"/>
            <w:hideMark/>
          </w:tcPr>
          <w:p w14:paraId="2D7D3041" w14:textId="09BD9DDA" w:rsidR="00561B07" w:rsidRPr="00561B07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61B07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536" w:type="dxa"/>
            <w:noWrap/>
          </w:tcPr>
          <w:p w14:paraId="36B0F073" w14:textId="089AA86F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41F63687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E6F0E86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58CD29E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678CA1F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vAlign w:val="bottom"/>
            <w:hideMark/>
          </w:tcPr>
          <w:p w14:paraId="32EECF1E" w14:textId="1A6A30F8" w:rsidR="00561B07" w:rsidRPr="00561B07" w:rsidRDefault="00561B07" w:rsidP="00AA62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A62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14,903</w:t>
            </w:r>
          </w:p>
        </w:tc>
        <w:tc>
          <w:tcPr>
            <w:tcW w:w="1536" w:type="dxa"/>
            <w:noWrap/>
            <w:hideMark/>
          </w:tcPr>
          <w:p w14:paraId="0E8C9329" w14:textId="77777777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561B07" w:rsidRPr="00514EDC" w14:paraId="52C67623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67B2D5F1" w14:textId="1343D79F" w:rsidR="00561B07" w:rsidRPr="00561B07" w:rsidRDefault="0051562E" w:rsidP="0051562E">
            <w:pPr>
              <w:tabs>
                <w:tab w:val="center" w:pos="6540"/>
                <w:tab w:val="right" w:pos="13081"/>
              </w:tabs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561B07" w:rsidRPr="00561B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Older and Retired People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12.1%</w:t>
            </w:r>
          </w:p>
        </w:tc>
      </w:tr>
      <w:tr w:rsidR="00561B07" w:rsidRPr="00514EDC" w14:paraId="1A5400A2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424E754" w14:textId="292F64EA" w:rsidR="00561B07" w:rsidRPr="00514EDC" w:rsidRDefault="00561B07" w:rsidP="00561B07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074" w:type="dxa"/>
            <w:noWrap/>
          </w:tcPr>
          <w:p w14:paraId="76CB7414" w14:textId="1A3F21ED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7631190D" w14:textId="03054E6D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Pension/Contributory</w:t>
            </w:r>
          </w:p>
        </w:tc>
        <w:tc>
          <w:tcPr>
            <w:tcW w:w="1213" w:type="dxa"/>
            <w:noWrap/>
          </w:tcPr>
          <w:p w14:paraId="549AF63E" w14:textId="432D6960" w:rsidR="00561B07" w:rsidRPr="00561B07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6,7</w:t>
            </w: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536" w:type="dxa"/>
            <w:noWrap/>
          </w:tcPr>
          <w:p w14:paraId="57E57F5D" w14:textId="0D261906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57.</w:t>
            </w:r>
            <w:r w:rsidR="0051562E"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6BB8762F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C0B8D1C" w14:textId="77777777" w:rsidR="00561B07" w:rsidRPr="00514EDC" w:rsidRDefault="00561B07" w:rsidP="00561B0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2315100" w14:textId="215B4781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58FD4111" w14:textId="45D2F62E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Pension/Non-Contributory Pension</w:t>
            </w:r>
          </w:p>
        </w:tc>
        <w:tc>
          <w:tcPr>
            <w:tcW w:w="1213" w:type="dxa"/>
            <w:noWrap/>
          </w:tcPr>
          <w:p w14:paraId="06B621BD" w14:textId="615F0CAF" w:rsidR="00561B07" w:rsidRPr="00561B07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2,</w:t>
            </w:r>
            <w:r w:rsidR="00A54CB3">
              <w:rPr>
                <w:rFonts w:ascii="Calibri" w:hAnsi="Calibri" w:cs="Calibri"/>
                <w:sz w:val="20"/>
                <w:szCs w:val="20"/>
              </w:rPr>
              <w:t>893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4390D1B" w14:textId="60828252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4.7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196B9C57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37BC1C9" w14:textId="77777777" w:rsidR="00561B07" w:rsidRPr="00514EDC" w:rsidRDefault="00561B07" w:rsidP="00561B0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DC62E6F" w14:textId="2ABA0296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46F0402D" w14:textId="3D020C62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Payment for people who retire at 65</w:t>
            </w:r>
          </w:p>
        </w:tc>
        <w:tc>
          <w:tcPr>
            <w:tcW w:w="1213" w:type="dxa"/>
            <w:noWrap/>
          </w:tcPr>
          <w:p w14:paraId="09DACEC0" w14:textId="5BF5A0A4" w:rsidR="00561B07" w:rsidRPr="00561B07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</w:t>
            </w:r>
            <w:r w:rsidR="00A54CB3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36" w:type="dxa"/>
            <w:noWrap/>
          </w:tcPr>
          <w:p w14:paraId="2A3A4B68" w14:textId="684ACD74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</w:tr>
      <w:tr w:rsidR="00561B07" w:rsidRPr="00514EDC" w14:paraId="1E20F257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329F145" w14:textId="77777777" w:rsidR="00561B07" w:rsidRPr="00514EDC" w:rsidRDefault="00561B07" w:rsidP="00561B0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B19D67C" w14:textId="18B8C5FE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1946149D" w14:textId="03905581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Qualified Adults</w:t>
            </w:r>
          </w:p>
        </w:tc>
        <w:tc>
          <w:tcPr>
            <w:tcW w:w="1213" w:type="dxa"/>
            <w:noWrap/>
          </w:tcPr>
          <w:p w14:paraId="30917C0A" w14:textId="42275C7B" w:rsidR="00561B07" w:rsidRPr="00561B07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4CB3">
              <w:rPr>
                <w:rFonts w:ascii="Calibri" w:hAnsi="Calibri" w:cs="Calibri"/>
                <w:sz w:val="20"/>
                <w:szCs w:val="20"/>
              </w:rPr>
              <w:t>601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58505D87" w14:textId="70F76670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4C469E6D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773DDE3" w14:textId="25700561" w:rsidR="00561B07" w:rsidRPr="00514EDC" w:rsidRDefault="00561B07" w:rsidP="00561B07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331435B1" w14:textId="558B2949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295C9441" w14:textId="56BBC78F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UK Pensions/Brexit</w:t>
            </w:r>
          </w:p>
        </w:tc>
        <w:tc>
          <w:tcPr>
            <w:tcW w:w="1213" w:type="dxa"/>
            <w:noWrap/>
          </w:tcPr>
          <w:p w14:paraId="5FB049FE" w14:textId="00BD4E18" w:rsidR="00561B07" w:rsidRPr="00561B07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A54CB3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536" w:type="dxa"/>
            <w:noWrap/>
          </w:tcPr>
          <w:p w14:paraId="091380F3" w14:textId="47EB4346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.1%</w:t>
            </w:r>
          </w:p>
        </w:tc>
      </w:tr>
      <w:tr w:rsidR="00561B07" w:rsidRPr="00514EDC" w14:paraId="3384FF1A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E5017D" w14:textId="77777777" w:rsidR="00561B07" w:rsidRPr="00514EDC" w:rsidRDefault="00561B07" w:rsidP="00561B0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376C18C" w14:textId="2AF4B9E4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0DEBE6FD" w14:textId="098C38FF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EU/International Pensions</w:t>
            </w:r>
          </w:p>
        </w:tc>
        <w:tc>
          <w:tcPr>
            <w:tcW w:w="1213" w:type="dxa"/>
            <w:noWrap/>
          </w:tcPr>
          <w:p w14:paraId="2E092432" w14:textId="2AADD9B4" w:rsidR="00561B07" w:rsidRPr="00561B07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="00A54CB3">
              <w:rPr>
                <w:rFonts w:ascii="Calibri" w:hAnsi="Calibri" w:cs="Calibri"/>
                <w:sz w:val="20"/>
                <w:szCs w:val="20"/>
              </w:rPr>
              <w:t>37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2FBE530E" w14:textId="6E396DC0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2AE8C93A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8C7DBDA" w14:textId="77777777" w:rsidR="00561B07" w:rsidRPr="00514EDC" w:rsidRDefault="00561B07" w:rsidP="00561B0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64A3CDF" w14:textId="2376CB32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090E0876" w14:textId="41D3218B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4CB3">
              <w:rPr>
                <w:rFonts w:ascii="Calibri" w:hAnsi="Calibri" w:cs="Calibri"/>
                <w:b/>
                <w:bCs/>
                <w:sz w:val="20"/>
                <w:szCs w:val="20"/>
              </w:rPr>
              <w:t>Homemakers Scheme</w:t>
            </w:r>
            <w:r w:rsidR="00A54CB3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Pr="00A54CB3">
              <w:rPr>
                <w:rFonts w:ascii="Calibri" w:hAnsi="Calibri" w:cs="Calibri"/>
                <w:b/>
                <w:bCs/>
                <w:sz w:val="20"/>
                <w:szCs w:val="20"/>
              </w:rPr>
              <w:t>HomeCaring</w:t>
            </w:r>
            <w:proofErr w:type="spellEnd"/>
            <w:r w:rsidRPr="00A54CB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Periods Scheme</w:t>
            </w:r>
          </w:p>
        </w:tc>
        <w:tc>
          <w:tcPr>
            <w:tcW w:w="1213" w:type="dxa"/>
            <w:noWrap/>
          </w:tcPr>
          <w:p w14:paraId="7A675B59" w14:textId="2277496C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54CB3">
              <w:rPr>
                <w:sz w:val="20"/>
                <w:szCs w:val="20"/>
              </w:rPr>
              <w:t>8</w:t>
            </w:r>
          </w:p>
        </w:tc>
        <w:tc>
          <w:tcPr>
            <w:tcW w:w="1536" w:type="dxa"/>
            <w:noWrap/>
          </w:tcPr>
          <w:p w14:paraId="6A286648" w14:textId="2B08A3A0" w:rsidR="00561B07" w:rsidRDefault="0051562E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0.8%</w:t>
            </w:r>
          </w:p>
        </w:tc>
      </w:tr>
      <w:tr w:rsidR="00561B07" w:rsidRPr="00514EDC" w14:paraId="17F62206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DFF6919" w14:textId="013A221F" w:rsidR="00561B07" w:rsidRPr="00514EDC" w:rsidRDefault="00561B07" w:rsidP="00561B07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1A6F9E61" w14:textId="2E3B9DFC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</w:tcPr>
          <w:p w14:paraId="471BAEDA" w14:textId="40289228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0C0FC334" w14:textId="2D7F22BE" w:rsidR="00561B07" w:rsidRPr="00561B07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11,</w:t>
            </w:r>
            <w:r w:rsidR="00515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726</w:t>
            </w:r>
          </w:p>
        </w:tc>
        <w:tc>
          <w:tcPr>
            <w:tcW w:w="1536" w:type="dxa"/>
            <w:noWrap/>
          </w:tcPr>
          <w:p w14:paraId="53C06BD8" w14:textId="7EE8D53C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561B07" w:rsidRPr="00514EDC" w14:paraId="0108535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DF81347" w14:textId="5EBB8C35" w:rsidR="00561B07" w:rsidRPr="00514EDC" w:rsidRDefault="0051562E" w:rsidP="0051562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561B07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Families and Children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11.3%</w:t>
            </w:r>
          </w:p>
        </w:tc>
      </w:tr>
      <w:tr w:rsidR="00561B07" w:rsidRPr="00514EDC" w14:paraId="6077E75A" w14:textId="77777777" w:rsidTr="00514ED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7716A66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150B9D54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99F6F63" w14:textId="394B726F" w:rsidR="00561B07" w:rsidRPr="00514EDC" w:rsidRDefault="00561B07" w:rsidP="00AD5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Working Family Payment (WFP) </w:t>
            </w:r>
          </w:p>
        </w:tc>
        <w:tc>
          <w:tcPr>
            <w:tcW w:w="1213" w:type="dxa"/>
            <w:noWrap/>
          </w:tcPr>
          <w:p w14:paraId="74811AEE" w14:textId="2A8D90FA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3,</w:t>
            </w:r>
            <w:r w:rsidR="0051562E">
              <w:rPr>
                <w:rFonts w:ascii="Calibri" w:hAnsi="Calibri" w:cs="Calibri"/>
                <w:sz w:val="20"/>
                <w:szCs w:val="20"/>
              </w:rPr>
              <w:t>401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7F300F1" w14:textId="78574C26" w:rsidR="00561B07" w:rsidRPr="00514EDC" w:rsidRDefault="0051562E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31.1</w:t>
            </w:r>
            <w:r w:rsidR="00561B07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55B98A0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F364AC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6A19C9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476C253C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One Parent Family Payment (OFP)</w:t>
            </w:r>
          </w:p>
        </w:tc>
        <w:tc>
          <w:tcPr>
            <w:tcW w:w="1213" w:type="dxa"/>
            <w:noWrap/>
          </w:tcPr>
          <w:p w14:paraId="1ADD5A52" w14:textId="685E9CA1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62E">
              <w:rPr>
                <w:rFonts w:ascii="Calibri" w:hAnsi="Calibri" w:cs="Calibri"/>
                <w:sz w:val="20"/>
                <w:szCs w:val="20"/>
              </w:rPr>
              <w:t>1,788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38DEC85E" w14:textId="1A315778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51562E">
              <w:rPr>
                <w:rFonts w:ascii="Calibri" w:hAnsi="Calibri" w:cs="Calibri"/>
                <w:sz w:val="20"/>
                <w:szCs w:val="20"/>
              </w:rPr>
              <w:t>6.4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7BCDD338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9F1EEA3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5CBBDA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3D9F95D4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School Clothing &amp; Footwear Allowance (BTSCFA)</w:t>
            </w:r>
          </w:p>
        </w:tc>
        <w:tc>
          <w:tcPr>
            <w:tcW w:w="1213" w:type="dxa"/>
            <w:noWrap/>
          </w:tcPr>
          <w:p w14:paraId="2E43B49E" w14:textId="3307C16F" w:rsidR="00561B07" w:rsidRPr="00514EDC" w:rsidRDefault="0051562E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1,621</w:t>
            </w:r>
            <w:r w:rsidR="00561B07"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7674D9A0" w14:textId="7DDEEDD0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51562E">
              <w:rPr>
                <w:rFonts w:ascii="Calibri" w:hAnsi="Calibri" w:cs="Calibri"/>
                <w:sz w:val="20"/>
                <w:szCs w:val="20"/>
              </w:rPr>
              <w:t>4.8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714589A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2D148A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679BC17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77317C8B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213" w:type="dxa"/>
            <w:noWrap/>
          </w:tcPr>
          <w:p w14:paraId="4083D78F" w14:textId="28863226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</w:t>
            </w:r>
            <w:r w:rsidR="00A54CB3">
              <w:rPr>
                <w:rFonts w:ascii="Calibri" w:hAnsi="Calibri" w:cs="Calibri"/>
                <w:sz w:val="20"/>
                <w:szCs w:val="20"/>
              </w:rPr>
              <w:t>553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CF1548E" w14:textId="72D2D9EF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51562E">
              <w:rPr>
                <w:rFonts w:ascii="Calibri" w:hAnsi="Calibri" w:cs="Calibri"/>
                <w:sz w:val="20"/>
                <w:szCs w:val="20"/>
              </w:rPr>
              <w:t>4.2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06195B20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35A07CA" w14:textId="77777777" w:rsidR="0051562E" w:rsidRPr="00514EDC" w:rsidRDefault="0051562E" w:rsidP="0051562E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FE9B04B" w14:textId="141A85FB" w:rsidR="0051562E" w:rsidRPr="00514EDC" w:rsidRDefault="0051562E" w:rsidP="0051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631CF3E7" w14:textId="5892A0E9" w:rsidR="0051562E" w:rsidRPr="00514EDC" w:rsidRDefault="0051562E" w:rsidP="0051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Adult (IQA)</w:t>
            </w:r>
          </w:p>
        </w:tc>
        <w:tc>
          <w:tcPr>
            <w:tcW w:w="1213" w:type="dxa"/>
            <w:noWrap/>
          </w:tcPr>
          <w:p w14:paraId="68C5C9C5" w14:textId="672D3757" w:rsidR="0051562E" w:rsidRPr="00514EDC" w:rsidRDefault="0051562E" w:rsidP="005156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7</w:t>
            </w:r>
            <w:r w:rsidR="00A54CB3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536" w:type="dxa"/>
            <w:noWrap/>
          </w:tcPr>
          <w:p w14:paraId="06DA7724" w14:textId="1A42A240" w:rsidR="0051562E" w:rsidRPr="00514EDC" w:rsidRDefault="0051562E" w:rsidP="005156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1B07" w:rsidRPr="00514EDC" w14:paraId="23C4F1B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BDA841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DEC7318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23084360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Maternity/ Adoptive Benefit</w:t>
            </w:r>
          </w:p>
        </w:tc>
        <w:tc>
          <w:tcPr>
            <w:tcW w:w="1213" w:type="dxa"/>
            <w:noWrap/>
          </w:tcPr>
          <w:p w14:paraId="0F0D83D5" w14:textId="5B752AAB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4CB3">
              <w:rPr>
                <w:rFonts w:ascii="Calibri" w:hAnsi="Calibri" w:cs="Calibri"/>
                <w:sz w:val="20"/>
                <w:szCs w:val="20"/>
              </w:rPr>
              <w:t>661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4874093" w14:textId="4B47E4E9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6.</w:t>
            </w:r>
            <w:r w:rsidR="0051562E">
              <w:rPr>
                <w:rFonts w:ascii="Calibri" w:hAnsi="Calibri" w:cs="Calibri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7C14B740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68BC83F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B8DE097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0CEDFA8B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Child (IQC)</w:t>
            </w:r>
          </w:p>
        </w:tc>
        <w:tc>
          <w:tcPr>
            <w:tcW w:w="1213" w:type="dxa"/>
            <w:noWrap/>
          </w:tcPr>
          <w:p w14:paraId="20B15960" w14:textId="3078A1EE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</w:t>
            </w:r>
            <w:r w:rsidR="00A54CB3">
              <w:rPr>
                <w:rFonts w:ascii="Calibri" w:hAnsi="Calibri" w:cs="Calibri"/>
                <w:sz w:val="20"/>
                <w:szCs w:val="20"/>
              </w:rPr>
              <w:t>45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4EBE782A" w14:textId="541EC061" w:rsidR="00561B07" w:rsidRPr="00514EDC" w:rsidRDefault="0051562E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</w:t>
            </w:r>
            <w:r w:rsidR="00561B07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4D2B238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C703D7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AEB3709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CAB0545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Parent's Benefit</w:t>
            </w:r>
          </w:p>
        </w:tc>
        <w:tc>
          <w:tcPr>
            <w:tcW w:w="1213" w:type="dxa"/>
            <w:noWrap/>
          </w:tcPr>
          <w:p w14:paraId="47F62053" w14:textId="643345CF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62E">
              <w:rPr>
                <w:rFonts w:ascii="Calibri" w:hAnsi="Calibri" w:cs="Calibri"/>
                <w:sz w:val="20"/>
                <w:szCs w:val="20"/>
              </w:rPr>
              <w:t>2</w:t>
            </w:r>
            <w:r w:rsidR="00A54CB3">
              <w:rPr>
                <w:rFonts w:ascii="Calibri" w:hAnsi="Calibri" w:cs="Calibri"/>
                <w:sz w:val="20"/>
                <w:szCs w:val="20"/>
              </w:rPr>
              <w:t>95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4842FE86" w14:textId="78C9DCD5" w:rsidR="00561B07" w:rsidRPr="00514EDC" w:rsidRDefault="0051562E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</w:t>
            </w:r>
            <w:r w:rsidR="00561B07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7169D63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FE2159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252151E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32010C2C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Paternity Benefit</w:t>
            </w:r>
          </w:p>
        </w:tc>
        <w:tc>
          <w:tcPr>
            <w:tcW w:w="1213" w:type="dxa"/>
            <w:noWrap/>
          </w:tcPr>
          <w:p w14:paraId="6D3CB984" w14:textId="09B33B15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62E">
              <w:rPr>
                <w:rFonts w:ascii="Calibri" w:hAnsi="Calibri" w:cs="Calibri"/>
                <w:sz w:val="20"/>
                <w:szCs w:val="20"/>
              </w:rPr>
              <w:t>1</w:t>
            </w:r>
            <w:r w:rsidR="00A54CB3">
              <w:rPr>
                <w:rFonts w:ascii="Calibri" w:hAnsi="Calibri" w:cs="Calibri"/>
                <w:sz w:val="20"/>
                <w:szCs w:val="20"/>
              </w:rPr>
              <w:t>93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4DA5EC5F" w14:textId="77777777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</w:tr>
      <w:tr w:rsidR="0051562E" w:rsidRPr="00514EDC" w14:paraId="484F49A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44D11A5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AAAA01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D48B1A4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Work Family Dividend</w:t>
            </w:r>
          </w:p>
        </w:tc>
        <w:tc>
          <w:tcPr>
            <w:tcW w:w="1213" w:type="dxa"/>
            <w:noWrap/>
          </w:tcPr>
          <w:p w14:paraId="68D3D324" w14:textId="1A493F69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62E">
              <w:rPr>
                <w:rFonts w:ascii="Calibri" w:hAnsi="Calibri" w:cs="Calibri"/>
                <w:sz w:val="20"/>
                <w:szCs w:val="20"/>
              </w:rPr>
              <w:t>1</w:t>
            </w:r>
            <w:r w:rsidR="00A54CB3">
              <w:rPr>
                <w:rFonts w:ascii="Calibri" w:hAnsi="Calibri" w:cs="Calibri"/>
                <w:sz w:val="20"/>
                <w:szCs w:val="20"/>
              </w:rPr>
              <w:t>67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215801F1" w14:textId="231B1A32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</w:t>
            </w:r>
            <w:r w:rsidR="0051562E">
              <w:rPr>
                <w:rFonts w:ascii="Calibri" w:hAnsi="Calibri" w:cs="Calibri"/>
                <w:sz w:val="20"/>
                <w:szCs w:val="20"/>
              </w:rPr>
              <w:t>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65C699D0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4CA447F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B27D05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2073348F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Health and Safety Benefit</w:t>
            </w:r>
          </w:p>
        </w:tc>
        <w:tc>
          <w:tcPr>
            <w:tcW w:w="1213" w:type="dxa"/>
            <w:noWrap/>
          </w:tcPr>
          <w:p w14:paraId="7EB422A5" w14:textId="31E3F53E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4CB3">
              <w:rPr>
                <w:rFonts w:ascii="Calibri" w:hAnsi="Calibri" w:cs="Calibri"/>
                <w:sz w:val="20"/>
                <w:szCs w:val="20"/>
              </w:rPr>
              <w:t>37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5FA205D5" w14:textId="36F97328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51562E">
              <w:rPr>
                <w:rFonts w:ascii="Calibri" w:hAnsi="Calibri" w:cs="Calibri"/>
                <w:sz w:val="20"/>
                <w:szCs w:val="20"/>
              </w:rPr>
              <w:t>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35413B4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07ADD0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4A3B198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06E0F46E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Benefit</w:t>
            </w:r>
          </w:p>
        </w:tc>
        <w:tc>
          <w:tcPr>
            <w:tcW w:w="1213" w:type="dxa"/>
            <w:noWrap/>
          </w:tcPr>
          <w:p w14:paraId="7F0DDC20" w14:textId="7C158C94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62E">
              <w:rPr>
                <w:rFonts w:ascii="Calibri" w:hAnsi="Calibri" w:cs="Calibri"/>
                <w:sz w:val="20"/>
                <w:szCs w:val="20"/>
              </w:rPr>
              <w:t>2</w:t>
            </w:r>
            <w:r w:rsidR="00A54CB3"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51C2B25B" w14:textId="5A51AC02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51562E">
              <w:rPr>
                <w:rFonts w:ascii="Calibri" w:hAnsi="Calibri" w:cs="Calibri"/>
                <w:sz w:val="20"/>
                <w:szCs w:val="20"/>
              </w:rPr>
              <w:t>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1254DEB9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8BF40D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1E67B8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1F7DE53F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Allowance</w:t>
            </w:r>
          </w:p>
        </w:tc>
        <w:tc>
          <w:tcPr>
            <w:tcW w:w="1213" w:type="dxa"/>
            <w:noWrap/>
          </w:tcPr>
          <w:p w14:paraId="3BD06ED7" w14:textId="77225588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4CB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36" w:type="dxa"/>
            <w:noWrap/>
          </w:tcPr>
          <w:p w14:paraId="4638F67C" w14:textId="77777777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51562E" w:rsidRPr="00514EDC" w14:paraId="1FCD1F2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0C3E12B" w14:textId="77777777" w:rsidR="00561B07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  <w:p w14:paraId="5CF1135B" w14:textId="62B2646F" w:rsidR="00E87F55" w:rsidRPr="00514EDC" w:rsidRDefault="00E87F55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  <w:hideMark/>
          </w:tcPr>
          <w:p w14:paraId="27807415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5F2244C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0D68C7B9" w14:textId="77777777" w:rsidR="0051562E" w:rsidRPr="0051562E" w:rsidRDefault="0051562E" w:rsidP="005156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5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10,932</w:t>
            </w:r>
          </w:p>
          <w:p w14:paraId="356722D8" w14:textId="56EA7950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36" w:type="dxa"/>
            <w:noWrap/>
          </w:tcPr>
          <w:p w14:paraId="50B08AE4" w14:textId="77777777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561B07" w:rsidRPr="00514EDC" w14:paraId="4A4125EE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74967889" w14:textId="77777777" w:rsidR="00E87F55" w:rsidRDefault="00E87F55" w:rsidP="0051562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  <w:p w14:paraId="3E136EB6" w14:textId="77777777" w:rsidR="00E87F55" w:rsidRDefault="00E87F55" w:rsidP="0051562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  <w:p w14:paraId="02329059" w14:textId="77777777" w:rsidR="00E87F55" w:rsidRDefault="00E87F55" w:rsidP="0051562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  <w:p w14:paraId="3FA223B8" w14:textId="43467CE7" w:rsidR="00561B07" w:rsidRPr="00514EDC" w:rsidRDefault="0051562E" w:rsidP="0051562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lastRenderedPageBreak/>
              <w:tab/>
            </w:r>
            <w:r w:rsidR="00561B07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Carers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9.9%</w:t>
            </w:r>
          </w:p>
        </w:tc>
      </w:tr>
      <w:tr w:rsidR="0051562E" w:rsidRPr="00514EDC" w14:paraId="438738F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058FE5E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074" w:type="dxa"/>
            <w:noWrap/>
          </w:tcPr>
          <w:p w14:paraId="31232CFF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2D820C1A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Allowance</w:t>
            </w:r>
          </w:p>
        </w:tc>
        <w:tc>
          <w:tcPr>
            <w:tcW w:w="1213" w:type="dxa"/>
            <w:noWrap/>
          </w:tcPr>
          <w:p w14:paraId="711716A3" w14:textId="4F78CB87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62E">
              <w:rPr>
                <w:rFonts w:ascii="Calibri" w:hAnsi="Calibri" w:cs="Calibri"/>
                <w:sz w:val="20"/>
                <w:szCs w:val="20"/>
              </w:rPr>
              <w:t>5,846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1DCC5936" w14:textId="169CE959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51562E"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3251AE8D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0A60628" w14:textId="77777777" w:rsidR="0051562E" w:rsidRPr="00514EDC" w:rsidRDefault="0051562E" w:rsidP="0051562E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C46FC7C" w14:textId="0AE26DEB" w:rsidR="0051562E" w:rsidRPr="00514EDC" w:rsidRDefault="0051562E" w:rsidP="0051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1A50CD42" w14:textId="2B9F9455" w:rsidR="0051562E" w:rsidRPr="00514EDC" w:rsidRDefault="0051562E" w:rsidP="0051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213" w:type="dxa"/>
            <w:noWrap/>
          </w:tcPr>
          <w:p w14:paraId="28DF16E6" w14:textId="052E93A0" w:rsidR="0051562E" w:rsidRPr="00514EDC" w:rsidRDefault="0051562E" w:rsidP="005156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1,</w:t>
            </w: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536" w:type="dxa"/>
            <w:noWrap/>
            <w:vAlign w:val="bottom"/>
          </w:tcPr>
          <w:p w14:paraId="117E38B2" w14:textId="2E657C59" w:rsidR="0051562E" w:rsidRPr="00514EDC" w:rsidRDefault="0051562E" w:rsidP="005156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7979DDD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5A15F75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AD7CB6C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13A39F64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Benefit</w:t>
            </w:r>
          </w:p>
        </w:tc>
        <w:tc>
          <w:tcPr>
            <w:tcW w:w="1213" w:type="dxa"/>
            <w:noWrap/>
          </w:tcPr>
          <w:p w14:paraId="072678CD" w14:textId="4C124A14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</w:t>
            </w:r>
            <w:r w:rsidR="0051562E">
              <w:rPr>
                <w:rFonts w:ascii="Calibri" w:hAnsi="Calibri" w:cs="Calibri"/>
                <w:sz w:val="20"/>
                <w:szCs w:val="20"/>
              </w:rPr>
              <w:t>089</w:t>
            </w:r>
          </w:p>
        </w:tc>
        <w:tc>
          <w:tcPr>
            <w:tcW w:w="1536" w:type="dxa"/>
            <w:noWrap/>
            <w:vAlign w:val="bottom"/>
          </w:tcPr>
          <w:p w14:paraId="69F51029" w14:textId="2B58366C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1562E">
              <w:rPr>
                <w:rFonts w:ascii="Calibri" w:hAnsi="Calibri" w:cs="Calibri"/>
                <w:color w:val="000000"/>
                <w:sz w:val="20"/>
                <w:szCs w:val="20"/>
              </w:rPr>
              <w:t>1.4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6F1B5225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C18994C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6BDBBD1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67DB3E81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Carer’s Support Grant (Respite Care Grant)</w:t>
            </w:r>
          </w:p>
        </w:tc>
        <w:tc>
          <w:tcPr>
            <w:tcW w:w="1213" w:type="dxa"/>
            <w:noWrap/>
          </w:tcPr>
          <w:p w14:paraId="60F9C52F" w14:textId="60EDF3F1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62E">
              <w:rPr>
                <w:rFonts w:ascii="Calibri" w:hAnsi="Calibri" w:cs="Calibri"/>
                <w:sz w:val="20"/>
                <w:szCs w:val="20"/>
              </w:rPr>
              <w:t>830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690E929C" w14:textId="0F399979" w:rsidR="00561B07" w:rsidRPr="00514EDC" w:rsidRDefault="0051562E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29F6C52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2B4FBA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69E56D4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4375EF10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Half-rate Carer's Allowance</w:t>
            </w:r>
          </w:p>
        </w:tc>
        <w:tc>
          <w:tcPr>
            <w:tcW w:w="1213" w:type="dxa"/>
            <w:noWrap/>
          </w:tcPr>
          <w:p w14:paraId="1E610FCE" w14:textId="70C22DE6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62E">
              <w:rPr>
                <w:rFonts w:ascii="Calibri" w:hAnsi="Calibri" w:cs="Calibri"/>
                <w:sz w:val="20"/>
                <w:szCs w:val="20"/>
              </w:rPr>
              <w:t>635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0CA82742" w14:textId="44C518D3" w:rsidR="00561B07" w:rsidRPr="00514EDC" w:rsidRDefault="0051562E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0B659B58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AF62927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095C204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C40EF3E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0226E48F" w14:textId="58CF077E" w:rsidR="00561B07" w:rsidRPr="00514EDC" w:rsidRDefault="0051562E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9,585</w:t>
            </w:r>
          </w:p>
        </w:tc>
        <w:tc>
          <w:tcPr>
            <w:tcW w:w="1536" w:type="dxa"/>
            <w:noWrap/>
          </w:tcPr>
          <w:p w14:paraId="291AFCEB" w14:textId="77777777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561B07" w:rsidRPr="00514EDC" w14:paraId="6589FB4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4052C86" w14:textId="165969FF" w:rsidR="00561B07" w:rsidRPr="00514EDC" w:rsidRDefault="008D3D9E" w:rsidP="008D3D9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561B07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Supplementary Welfare Schemes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8.9%</w:t>
            </w:r>
          </w:p>
        </w:tc>
      </w:tr>
      <w:tr w:rsidR="00A54CB3" w:rsidRPr="00514EDC" w14:paraId="311A4EDE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663220" w14:textId="6019FDF2" w:rsidR="00A54CB3" w:rsidRPr="00514EDC" w:rsidRDefault="00A54CB3" w:rsidP="00A54CB3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089DCEA5" w14:textId="73FE73AB" w:rsidR="00A54CB3" w:rsidRPr="00514EDC" w:rsidRDefault="00A54CB3" w:rsidP="00A5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</w:tcPr>
          <w:p w14:paraId="290D3B54" w14:textId="03A86322" w:rsidR="00A54CB3" w:rsidRPr="00514EDC" w:rsidRDefault="00A54CB3" w:rsidP="00A5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Basic Supplementary Welfare Allowance</w:t>
            </w:r>
          </w:p>
        </w:tc>
        <w:tc>
          <w:tcPr>
            <w:tcW w:w="1213" w:type="dxa"/>
            <w:noWrap/>
          </w:tcPr>
          <w:p w14:paraId="7BA9BF82" w14:textId="6DEFB424" w:rsidR="00A54CB3" w:rsidRDefault="00A54CB3" w:rsidP="00A54C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3,852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3A24CEB2" w14:textId="35D2D2D5" w:rsidR="00A54CB3" w:rsidRPr="00514EDC" w:rsidRDefault="00A54CB3" w:rsidP="00A54C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</w:t>
            </w:r>
            <w:r w:rsidR="00AC3426">
              <w:rPr>
                <w:rFonts w:ascii="Calibri" w:hAnsi="Calibri" w:cs="Calibri"/>
                <w:sz w:val="20"/>
                <w:szCs w:val="20"/>
              </w:rPr>
              <w:t>5.1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1BADBBC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7AA504" w14:textId="1D3870BB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  <w:hideMark/>
          </w:tcPr>
          <w:p w14:paraId="711987CE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7B7BE5B0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Additional Needs Payment</w:t>
            </w:r>
          </w:p>
        </w:tc>
        <w:tc>
          <w:tcPr>
            <w:tcW w:w="1213" w:type="dxa"/>
            <w:noWrap/>
            <w:hideMark/>
          </w:tcPr>
          <w:p w14:paraId="5B279AE1" w14:textId="1A6A3A67" w:rsidR="00561B07" w:rsidRPr="00514EDC" w:rsidRDefault="008D3D9E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3,649</w:t>
            </w:r>
            <w:r w:rsidR="00561B07"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96D9304" w14:textId="49164C23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</w:t>
            </w:r>
            <w:r w:rsidR="00AC3426">
              <w:rPr>
                <w:rFonts w:ascii="Calibri" w:hAnsi="Calibri" w:cs="Calibri"/>
                <w:sz w:val="20"/>
                <w:szCs w:val="20"/>
              </w:rPr>
              <w:t>2.7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0FC75140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8B24DCC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B5F5B0E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74352104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Rent Supplement (RS)</w:t>
            </w:r>
          </w:p>
        </w:tc>
        <w:tc>
          <w:tcPr>
            <w:tcW w:w="1213" w:type="dxa"/>
            <w:noWrap/>
            <w:hideMark/>
          </w:tcPr>
          <w:p w14:paraId="35409D1A" w14:textId="16B2926D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D9E">
              <w:rPr>
                <w:rFonts w:ascii="Calibri" w:hAnsi="Calibri" w:cs="Calibri"/>
                <w:sz w:val="20"/>
                <w:szCs w:val="20"/>
              </w:rPr>
              <w:t>976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0AD7B1A9" w14:textId="0E864208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8D3D9E">
              <w:rPr>
                <w:rFonts w:ascii="Calibri" w:hAnsi="Calibri" w:cs="Calibri"/>
                <w:sz w:val="20"/>
                <w:szCs w:val="20"/>
              </w:rPr>
              <w:t>1.4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4A0FF3F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555BE0E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56926B4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5DFEBEE6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Diet/Heating Supplement</w:t>
            </w:r>
          </w:p>
        </w:tc>
        <w:tc>
          <w:tcPr>
            <w:tcW w:w="1213" w:type="dxa"/>
            <w:noWrap/>
            <w:hideMark/>
          </w:tcPr>
          <w:p w14:paraId="10EE72F8" w14:textId="3A31D5D0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D9E">
              <w:rPr>
                <w:rFonts w:ascii="Calibri" w:hAnsi="Calibri" w:cs="Calibri"/>
                <w:sz w:val="20"/>
                <w:szCs w:val="20"/>
              </w:rPr>
              <w:t>65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26BD5FC6" w14:textId="44AC130C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8D3D9E">
              <w:rPr>
                <w:rFonts w:ascii="Calibri" w:hAnsi="Calibri" w:cs="Calibri"/>
                <w:sz w:val="20"/>
                <w:szCs w:val="20"/>
              </w:rPr>
              <w:t>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2CE11C54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10E2330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668E2F1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30D73714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Mortgage Interest Supplement (MIS)</w:t>
            </w:r>
          </w:p>
        </w:tc>
        <w:tc>
          <w:tcPr>
            <w:tcW w:w="1213" w:type="dxa"/>
            <w:noWrap/>
            <w:hideMark/>
          </w:tcPr>
          <w:p w14:paraId="4B68DA19" w14:textId="65793A48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D9E">
              <w:rPr>
                <w:rFonts w:ascii="Calibri" w:hAnsi="Calibri" w:cs="Calibri"/>
                <w:sz w:val="20"/>
                <w:szCs w:val="20"/>
              </w:rPr>
              <w:t>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083D723" w14:textId="3F29A3D2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8D3D9E">
              <w:rPr>
                <w:rFonts w:ascii="Calibri" w:hAnsi="Calibri" w:cs="Calibri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562E" w:rsidRPr="00514EDC" w14:paraId="6D59C13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3088859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963A344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4E7B0E84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61E8BB3D" w14:textId="7573D4AB" w:rsidR="00561B07" w:rsidRPr="00514EDC" w:rsidRDefault="008D3D9E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8,548</w:t>
            </w:r>
          </w:p>
        </w:tc>
        <w:tc>
          <w:tcPr>
            <w:tcW w:w="1536" w:type="dxa"/>
            <w:noWrap/>
          </w:tcPr>
          <w:p w14:paraId="3863F278" w14:textId="77777777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561B07" w:rsidRPr="00514EDC" w14:paraId="490BBB8D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756D3E5" w14:textId="78761A63" w:rsidR="00561B07" w:rsidRPr="00514EDC" w:rsidRDefault="008D3D9E" w:rsidP="008D3D9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561B07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Unemployed People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8.3%</w:t>
            </w:r>
          </w:p>
        </w:tc>
      </w:tr>
      <w:tr w:rsidR="0051562E" w:rsidRPr="00514EDC" w14:paraId="2A77DCB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226F560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0BA045F6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1EA898EE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Allowance</w:t>
            </w:r>
          </w:p>
        </w:tc>
        <w:tc>
          <w:tcPr>
            <w:tcW w:w="1213" w:type="dxa"/>
            <w:noWrap/>
            <w:hideMark/>
          </w:tcPr>
          <w:p w14:paraId="44FF9C88" w14:textId="12D75AB7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4,</w:t>
            </w:r>
            <w:r w:rsidR="008D3D9E">
              <w:rPr>
                <w:rFonts w:ascii="Calibri" w:hAnsi="Calibri" w:cs="Calibri"/>
                <w:sz w:val="20"/>
                <w:szCs w:val="20"/>
              </w:rPr>
              <w:t>441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1D24DE7B" w14:textId="3C851FAF" w:rsidR="00561B07" w:rsidRPr="00514EDC" w:rsidRDefault="008D3D9E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55.7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09A98E93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35A3B21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79B501B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2C5D03F6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Benefit</w:t>
            </w:r>
          </w:p>
        </w:tc>
        <w:tc>
          <w:tcPr>
            <w:tcW w:w="1213" w:type="dxa"/>
            <w:noWrap/>
            <w:hideMark/>
          </w:tcPr>
          <w:p w14:paraId="076DBA47" w14:textId="55B1D468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2,</w:t>
            </w:r>
            <w:r w:rsidR="008D3D9E">
              <w:rPr>
                <w:rFonts w:ascii="Calibri" w:hAnsi="Calibri" w:cs="Calibri"/>
                <w:sz w:val="20"/>
                <w:szCs w:val="20"/>
              </w:rPr>
              <w:t>323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178FFB54" w14:textId="6C081219" w:rsidR="00561B07" w:rsidRPr="00514EDC" w:rsidRDefault="008D3D9E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29.1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0AFC658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8CF54B3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4F132D0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443742F5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Social Welfare Payments and Work</w:t>
            </w:r>
          </w:p>
        </w:tc>
        <w:tc>
          <w:tcPr>
            <w:tcW w:w="1213" w:type="dxa"/>
            <w:noWrap/>
            <w:hideMark/>
          </w:tcPr>
          <w:p w14:paraId="17109257" w14:textId="109E3C98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D9E">
              <w:rPr>
                <w:rFonts w:ascii="Calibri" w:hAnsi="Calibri" w:cs="Calibri"/>
                <w:sz w:val="20"/>
                <w:szCs w:val="20"/>
              </w:rPr>
              <w:t>589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71CAC535" w14:textId="11261328" w:rsidR="00561B07" w:rsidRPr="00514EDC" w:rsidRDefault="008D3D9E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1E605CF6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D0062C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A8991D0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4AABAB82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Transitional Payment</w:t>
            </w:r>
          </w:p>
        </w:tc>
        <w:tc>
          <w:tcPr>
            <w:tcW w:w="1213" w:type="dxa"/>
            <w:noWrap/>
            <w:hideMark/>
          </w:tcPr>
          <w:p w14:paraId="36DF76FD" w14:textId="7A6FEF8B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="008D3D9E">
              <w:rPr>
                <w:rFonts w:ascii="Calibri" w:hAnsi="Calibri" w:cs="Calibri"/>
                <w:sz w:val="20"/>
                <w:szCs w:val="20"/>
              </w:rPr>
              <w:t>35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35E49CCE" w14:textId="6749682A" w:rsidR="00561B07" w:rsidRPr="00514EDC" w:rsidRDefault="008D3D9E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0E73076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1DAFFD6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995B6F7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7F99163E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Unemployed following self-employment</w:t>
            </w:r>
          </w:p>
        </w:tc>
        <w:tc>
          <w:tcPr>
            <w:tcW w:w="1213" w:type="dxa"/>
            <w:noWrap/>
            <w:hideMark/>
          </w:tcPr>
          <w:p w14:paraId="2EF733BF" w14:textId="0121C73C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D9E">
              <w:rPr>
                <w:rFonts w:ascii="Calibri" w:hAnsi="Calibri" w:cs="Calibri"/>
                <w:sz w:val="20"/>
                <w:szCs w:val="20"/>
              </w:rPr>
              <w:t>92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5C88FD87" w14:textId="677827A9" w:rsidR="00561B07" w:rsidRPr="00514EDC" w:rsidRDefault="008D3D9E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111086AD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DEFA859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E1A4570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0E68AC3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7665A11" w14:textId="1713B8F2" w:rsidR="00561B07" w:rsidRPr="00514EDC" w:rsidRDefault="008D3D9E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7,980</w:t>
            </w:r>
          </w:p>
        </w:tc>
        <w:tc>
          <w:tcPr>
            <w:tcW w:w="1536" w:type="dxa"/>
            <w:noWrap/>
          </w:tcPr>
          <w:p w14:paraId="0C9A2881" w14:textId="77777777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561B07" w:rsidRPr="00514EDC" w14:paraId="48D3C04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20B5BF6" w14:textId="55AD9E82" w:rsidR="00561B07" w:rsidRPr="00514EDC" w:rsidRDefault="008D3D9E" w:rsidP="008D3D9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561B07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Miscellaneous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5.7%</w:t>
            </w:r>
          </w:p>
        </w:tc>
      </w:tr>
      <w:tr w:rsidR="0051562E" w:rsidRPr="00514EDC" w14:paraId="1A46C7A1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E849B24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4040A020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0A4BC2C5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177BBC90" w14:textId="0FD3F6FF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</w:t>
            </w:r>
            <w:r w:rsidR="008D3D9E">
              <w:rPr>
                <w:rFonts w:ascii="Calibri" w:hAnsi="Calibri" w:cs="Calibri"/>
                <w:sz w:val="20"/>
                <w:szCs w:val="20"/>
              </w:rPr>
              <w:t>598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00FD8E3F" w14:textId="1081BC22" w:rsidR="00561B07" w:rsidRPr="00514EDC" w:rsidRDefault="00EC1D61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29.2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6C64FED3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8651C92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A05CB0B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5B4B3774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Public Services Card</w:t>
            </w:r>
          </w:p>
        </w:tc>
        <w:tc>
          <w:tcPr>
            <w:tcW w:w="1213" w:type="dxa"/>
            <w:noWrap/>
          </w:tcPr>
          <w:p w14:paraId="6F9B4630" w14:textId="5227C12E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</w:t>
            </w:r>
            <w:r w:rsidR="008D3D9E">
              <w:rPr>
                <w:rFonts w:ascii="Calibri" w:hAnsi="Calibri" w:cs="Calibri"/>
                <w:sz w:val="20"/>
                <w:szCs w:val="20"/>
              </w:rPr>
              <w:t>212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32E0929A" w14:textId="073633BC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EC1D6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675A6998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990DF88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5DC606A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326B8DA9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Means Tests</w:t>
            </w:r>
          </w:p>
        </w:tc>
        <w:tc>
          <w:tcPr>
            <w:tcW w:w="1213" w:type="dxa"/>
            <w:noWrap/>
          </w:tcPr>
          <w:p w14:paraId="63266D5A" w14:textId="7E9FA25A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D9E">
              <w:rPr>
                <w:rFonts w:ascii="Calibri" w:hAnsi="Calibri" w:cs="Calibri"/>
                <w:sz w:val="20"/>
                <w:szCs w:val="20"/>
              </w:rPr>
              <w:t>959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543DF12F" w14:textId="1A2C79FB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EA7C31">
              <w:rPr>
                <w:rFonts w:ascii="Calibri" w:hAnsi="Calibri" w:cs="Calibri"/>
                <w:color w:val="000000"/>
                <w:sz w:val="20"/>
                <w:szCs w:val="20"/>
              </w:rPr>
              <w:t>7.5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0A83A30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91DE0A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0FFD5BE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1B77EA9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Habitual Residence Condition</w:t>
            </w:r>
          </w:p>
        </w:tc>
        <w:tc>
          <w:tcPr>
            <w:tcW w:w="1213" w:type="dxa"/>
            <w:noWrap/>
            <w:hideMark/>
          </w:tcPr>
          <w:p w14:paraId="278312C8" w14:textId="04F2F511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70</w:t>
            </w:r>
            <w:r w:rsidR="008D3D9E">
              <w:rPr>
                <w:rFonts w:ascii="Calibri" w:hAnsi="Calibri" w:cs="Calibri"/>
                <w:sz w:val="20"/>
                <w:szCs w:val="20"/>
              </w:rPr>
              <w:t>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6A744B8F" w14:textId="106AF4FE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557EA">
              <w:rPr>
                <w:rFonts w:ascii="Calibri" w:hAnsi="Calibri" w:cs="Calibri"/>
                <w:color w:val="000000"/>
                <w:sz w:val="20"/>
                <w:szCs w:val="20"/>
              </w:rPr>
              <w:t>2.9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5748EC9B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712744C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A047442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37ECCA24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MyWelfare.ie</w:t>
            </w:r>
          </w:p>
        </w:tc>
        <w:tc>
          <w:tcPr>
            <w:tcW w:w="1213" w:type="dxa"/>
            <w:noWrap/>
            <w:hideMark/>
          </w:tcPr>
          <w:p w14:paraId="12138978" w14:textId="2B6A38D1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="008D3D9E">
              <w:rPr>
                <w:rFonts w:ascii="Calibri" w:hAnsi="Calibri" w:cs="Calibri"/>
                <w:sz w:val="20"/>
                <w:szCs w:val="20"/>
              </w:rPr>
              <w:t>23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128D7186" w14:textId="4F086D15" w:rsidR="00561B07" w:rsidRPr="00514EDC" w:rsidRDefault="008557EA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7947497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3A9E8BA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851E90F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0966B4DA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Overpayments</w:t>
            </w:r>
          </w:p>
        </w:tc>
        <w:tc>
          <w:tcPr>
            <w:tcW w:w="1213" w:type="dxa"/>
            <w:noWrap/>
            <w:hideMark/>
          </w:tcPr>
          <w:p w14:paraId="4434BEDA" w14:textId="565F1F04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="008D3D9E">
              <w:rPr>
                <w:rFonts w:ascii="Calibri" w:hAnsi="Calibri" w:cs="Calibri"/>
                <w:sz w:val="20"/>
                <w:szCs w:val="20"/>
              </w:rPr>
              <w:t>81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368A78C1" w14:textId="69C21B0C" w:rsidR="00561B07" w:rsidRPr="00514EDC" w:rsidRDefault="008557EA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.1%</w:t>
            </w:r>
          </w:p>
        </w:tc>
      </w:tr>
      <w:tr w:rsidR="0051562E" w:rsidRPr="00514EDC" w14:paraId="08D7DA94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EDB6E9E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32F8961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51B609E1" w14:textId="77777777" w:rsidR="00561B07" w:rsidRPr="00514EDC" w:rsidRDefault="00561B07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UK Entitlements Brexit</w:t>
            </w:r>
          </w:p>
        </w:tc>
        <w:tc>
          <w:tcPr>
            <w:tcW w:w="1213" w:type="dxa"/>
            <w:noWrap/>
            <w:hideMark/>
          </w:tcPr>
          <w:p w14:paraId="4FA5ED0F" w14:textId="21F0F862" w:rsidR="00561B07" w:rsidRPr="00514EDC" w:rsidRDefault="00561B07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D9E">
              <w:rPr>
                <w:rFonts w:ascii="Calibri" w:hAnsi="Calibri" w:cs="Calibri"/>
                <w:sz w:val="20"/>
                <w:szCs w:val="20"/>
              </w:rPr>
              <w:t>88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2B842DA5" w14:textId="5531142C" w:rsidR="00561B07" w:rsidRPr="00514EDC" w:rsidRDefault="008557EA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</w:t>
            </w:r>
            <w:r w:rsidR="00561B07"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1562E" w:rsidRPr="00514EDC" w14:paraId="0881423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BE905C1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58E9A7A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1AC8FA3D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EU Contributions and Entitlements</w:t>
            </w:r>
          </w:p>
        </w:tc>
        <w:tc>
          <w:tcPr>
            <w:tcW w:w="1213" w:type="dxa"/>
            <w:noWrap/>
            <w:hideMark/>
          </w:tcPr>
          <w:p w14:paraId="2B34A751" w14:textId="52BCEA77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D9E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536" w:type="dxa"/>
            <w:noWrap/>
            <w:vAlign w:val="bottom"/>
          </w:tcPr>
          <w:p w14:paraId="1E0387E6" w14:textId="1D4E1B54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3B6AE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8D3D9E" w:rsidRPr="00514EDC" w14:paraId="3D974BE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48B0F0C" w14:textId="77777777" w:rsidR="008D3D9E" w:rsidRPr="00514EDC" w:rsidRDefault="008D3D9E" w:rsidP="00561B0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5CCF289" w14:textId="36FF9E87" w:rsidR="008D3D9E" w:rsidRPr="00514EDC" w:rsidRDefault="008D3D9E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12814DEF" w14:textId="351AFD51" w:rsidR="008D3D9E" w:rsidRPr="00514EDC" w:rsidRDefault="008D3D9E" w:rsidP="00561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SW Inspectors</w:t>
            </w:r>
          </w:p>
        </w:tc>
        <w:tc>
          <w:tcPr>
            <w:tcW w:w="1213" w:type="dxa"/>
            <w:noWrap/>
          </w:tcPr>
          <w:p w14:paraId="05978D57" w14:textId="09092385" w:rsidR="008D3D9E" w:rsidRPr="00514EDC" w:rsidRDefault="008D3D9E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36" w:type="dxa"/>
            <w:noWrap/>
            <w:vAlign w:val="bottom"/>
          </w:tcPr>
          <w:p w14:paraId="2215E8F9" w14:textId="682A0288" w:rsidR="008D3D9E" w:rsidRPr="003B6AE5" w:rsidRDefault="003B6AE5" w:rsidP="00561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AE5"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</w:tr>
      <w:tr w:rsidR="0051562E" w:rsidRPr="00514EDC" w14:paraId="4CBBE7F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1D72D7F" w14:textId="77777777" w:rsidR="00561B07" w:rsidRPr="00514EDC" w:rsidRDefault="00561B07" w:rsidP="00561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F94D56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5189ACE" w14:textId="77777777" w:rsidR="00561B07" w:rsidRPr="00514EDC" w:rsidRDefault="00561B07" w:rsidP="005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Late Claims</w:t>
            </w:r>
          </w:p>
        </w:tc>
        <w:tc>
          <w:tcPr>
            <w:tcW w:w="1213" w:type="dxa"/>
            <w:noWrap/>
            <w:hideMark/>
          </w:tcPr>
          <w:p w14:paraId="4BF7C460" w14:textId="68C863CD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D9E">
              <w:rPr>
                <w:rFonts w:ascii="Calibri" w:hAnsi="Calibri" w:cs="Calibri"/>
                <w:sz w:val="20"/>
                <w:szCs w:val="20"/>
              </w:rPr>
              <w:t>24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  <w:vAlign w:val="bottom"/>
          </w:tcPr>
          <w:p w14:paraId="7B35744F" w14:textId="7B99C434" w:rsidR="00561B07" w:rsidRPr="00514EDC" w:rsidRDefault="00561B07" w:rsidP="00561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3B6AE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8D3D9E" w:rsidRPr="00514EDC" w14:paraId="4CBE61F4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42E439" w14:textId="77777777" w:rsidR="008D3D9E" w:rsidRPr="00514EDC" w:rsidRDefault="008D3D9E" w:rsidP="008D3D9E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23A3CBF" w14:textId="604CA6D0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0F391D4B" w14:textId="4E85864A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Insolvency Payments Scheme</w:t>
            </w:r>
          </w:p>
        </w:tc>
        <w:tc>
          <w:tcPr>
            <w:tcW w:w="1213" w:type="dxa"/>
            <w:noWrap/>
          </w:tcPr>
          <w:p w14:paraId="1D2578AD" w14:textId="737DB114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6" w:type="dxa"/>
            <w:noWrap/>
            <w:vAlign w:val="bottom"/>
          </w:tcPr>
          <w:p w14:paraId="419358B1" w14:textId="64504A3F" w:rsidR="008D3D9E" w:rsidRPr="00514EDC" w:rsidRDefault="003B6AE5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0.1%</w:t>
            </w:r>
          </w:p>
        </w:tc>
      </w:tr>
      <w:tr w:rsidR="008D3D9E" w:rsidRPr="00514EDC" w14:paraId="4157D78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FBE0275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177130A7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  <w:hideMark/>
          </w:tcPr>
          <w:p w14:paraId="6C642A97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9C2DE56" w14:textId="37A79586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480</w:t>
            </w:r>
          </w:p>
        </w:tc>
        <w:tc>
          <w:tcPr>
            <w:tcW w:w="1536" w:type="dxa"/>
            <w:noWrap/>
          </w:tcPr>
          <w:p w14:paraId="23D87045" w14:textId="77777777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8D3D9E" w:rsidRPr="00514EDC" w14:paraId="0195B6B4" w14:textId="77777777" w:rsidTr="00D503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1F4A61E" w14:textId="2BE495BE" w:rsidR="008D3D9E" w:rsidRPr="00514EDC" w:rsidRDefault="008D3D9E" w:rsidP="008D3D9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Insurance (PRSI)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5.4%</w:t>
            </w:r>
          </w:p>
        </w:tc>
      </w:tr>
      <w:tr w:rsidR="006306A2" w:rsidRPr="00514EDC" w14:paraId="07FAB0A1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78EB6C9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69071AFB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0A2EBF2" w14:textId="77777777" w:rsidR="006306A2" w:rsidRPr="00A62C7F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62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PRSI Records/Paid Contributions</w:t>
            </w:r>
          </w:p>
        </w:tc>
        <w:tc>
          <w:tcPr>
            <w:tcW w:w="1213" w:type="dxa"/>
            <w:noWrap/>
            <w:vAlign w:val="bottom"/>
            <w:hideMark/>
          </w:tcPr>
          <w:p w14:paraId="154277D0" w14:textId="6F5ABE3C" w:rsidR="006306A2" w:rsidRPr="006306A2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306A2">
              <w:rPr>
                <w:rFonts w:ascii="Calibri" w:hAnsi="Calibri" w:cs="Calibri"/>
                <w:sz w:val="20"/>
                <w:szCs w:val="20"/>
              </w:rPr>
              <w:t>2,298</w:t>
            </w:r>
          </w:p>
        </w:tc>
        <w:tc>
          <w:tcPr>
            <w:tcW w:w="1536" w:type="dxa"/>
            <w:noWrap/>
          </w:tcPr>
          <w:p w14:paraId="31FB1252" w14:textId="153D6A91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3.8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306A2" w:rsidRPr="00514EDC" w14:paraId="5C43DEA6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756C5FD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F648EA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0157EFDC" w14:textId="77777777" w:rsidR="006306A2" w:rsidRPr="00A62C7F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62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PPS Number</w:t>
            </w:r>
          </w:p>
        </w:tc>
        <w:tc>
          <w:tcPr>
            <w:tcW w:w="1213" w:type="dxa"/>
            <w:noWrap/>
            <w:vAlign w:val="bottom"/>
            <w:hideMark/>
          </w:tcPr>
          <w:p w14:paraId="25997CE7" w14:textId="6320F2E2" w:rsidR="006306A2" w:rsidRPr="006306A2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306A2">
              <w:rPr>
                <w:rFonts w:ascii="Calibri" w:hAnsi="Calibri" w:cs="Calibri"/>
                <w:sz w:val="20"/>
                <w:szCs w:val="20"/>
              </w:rPr>
              <w:t>1,174</w:t>
            </w:r>
          </w:p>
        </w:tc>
        <w:tc>
          <w:tcPr>
            <w:tcW w:w="1536" w:type="dxa"/>
            <w:noWrap/>
          </w:tcPr>
          <w:p w14:paraId="0C596351" w14:textId="6F9D47FE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2.4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306A2" w:rsidRPr="00514EDC" w14:paraId="440E2AA4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2C15BB0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E734C5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46E04E7F" w14:textId="77777777" w:rsidR="006306A2" w:rsidRPr="00A62C7F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62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Credited Contributions</w:t>
            </w:r>
          </w:p>
        </w:tc>
        <w:tc>
          <w:tcPr>
            <w:tcW w:w="1213" w:type="dxa"/>
            <w:noWrap/>
            <w:vAlign w:val="bottom"/>
            <w:hideMark/>
          </w:tcPr>
          <w:p w14:paraId="26302B51" w14:textId="21037EE7" w:rsidR="006306A2" w:rsidRPr="006306A2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306A2">
              <w:rPr>
                <w:rFonts w:ascii="Calibri" w:hAnsi="Calibri" w:cs="Calibri"/>
                <w:sz w:val="20"/>
                <w:szCs w:val="20"/>
              </w:rPr>
              <w:t>540</w:t>
            </w:r>
          </w:p>
        </w:tc>
        <w:tc>
          <w:tcPr>
            <w:tcW w:w="1536" w:type="dxa"/>
            <w:noWrap/>
          </w:tcPr>
          <w:p w14:paraId="20FA795A" w14:textId="4741C81B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10.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306A2" w:rsidRPr="00514EDC" w14:paraId="4EC7D539" w14:textId="77777777" w:rsidTr="007145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E86B137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0496A70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B853469" w14:textId="77777777" w:rsidR="006306A2" w:rsidRPr="00A62C7F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62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213" w:type="dxa"/>
            <w:noWrap/>
            <w:vAlign w:val="bottom"/>
            <w:hideMark/>
          </w:tcPr>
          <w:p w14:paraId="2038854D" w14:textId="08660933" w:rsidR="006306A2" w:rsidRPr="006306A2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306A2"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1536" w:type="dxa"/>
            <w:noWrap/>
          </w:tcPr>
          <w:p w14:paraId="335E96B1" w14:textId="17D0BA02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306A2" w:rsidRPr="00514EDC" w14:paraId="5A9C0BE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84913C0" w14:textId="77777777" w:rsidR="006306A2" w:rsidRPr="006306A2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8769BF" w14:textId="769AB984" w:rsidR="006306A2" w:rsidRPr="006306A2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63F07251" w14:textId="6DAB976C" w:rsidR="006306A2" w:rsidRPr="006306A2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0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213" w:type="dxa"/>
            <w:noWrap/>
          </w:tcPr>
          <w:p w14:paraId="0DF9EE4C" w14:textId="578D776A" w:rsidR="006306A2" w:rsidRPr="006306A2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0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339</w:t>
            </w:r>
          </w:p>
          <w:p w14:paraId="1A5E7488" w14:textId="3B6E2C60" w:rsidR="006306A2" w:rsidRPr="006306A2" w:rsidRDefault="006306A2" w:rsidP="0063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0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536" w:type="dxa"/>
            <w:noWrap/>
          </w:tcPr>
          <w:p w14:paraId="34A9367C" w14:textId="57F15EE2" w:rsidR="006306A2" w:rsidRPr="006306A2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6.5</w:t>
            </w:r>
            <w:r w:rsidRPr="00630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8D3D9E" w:rsidRPr="00514EDC" w14:paraId="122A1146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34BCC23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DE35226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44D36A2D" w14:textId="77777777" w:rsidR="008D3D9E" w:rsidRPr="00A62C7F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62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Homemakers Scheme/</w:t>
            </w:r>
            <w:proofErr w:type="spellStart"/>
            <w:r w:rsidRPr="00A62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HomeCaring</w:t>
            </w:r>
            <w:proofErr w:type="spellEnd"/>
            <w:r w:rsidRPr="00A62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Periods Scheme</w:t>
            </w:r>
          </w:p>
        </w:tc>
        <w:tc>
          <w:tcPr>
            <w:tcW w:w="1213" w:type="dxa"/>
            <w:noWrap/>
            <w:hideMark/>
          </w:tcPr>
          <w:p w14:paraId="7D9D0940" w14:textId="64436D7B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</w:t>
            </w:r>
            <w:r w:rsidR="006306A2">
              <w:rPr>
                <w:rFonts w:ascii="Calibri" w:hAnsi="Calibri" w:cs="Calibri"/>
                <w:sz w:val="20"/>
                <w:szCs w:val="20"/>
              </w:rPr>
              <w:t>20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0C78D257" w14:textId="4B56170F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6.</w:t>
            </w:r>
            <w:r w:rsidR="006306A2">
              <w:rPr>
                <w:rFonts w:ascii="Calibri" w:hAnsi="Calibri" w:cs="Calibri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D3D9E" w:rsidRPr="00514EDC" w14:paraId="372464F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06F20B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80480C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358A2BD" w14:textId="77777777" w:rsidR="008D3D9E" w:rsidRPr="00A62C7F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62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13" w:type="dxa"/>
            <w:noWrap/>
          </w:tcPr>
          <w:p w14:paraId="0A681736" w14:textId="262C45A3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6306A2">
              <w:rPr>
                <w:rFonts w:ascii="Calibri" w:hAnsi="Calibri" w:cs="Calibri"/>
                <w:sz w:val="20"/>
                <w:szCs w:val="20"/>
              </w:rPr>
              <w:t>46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564F3155" w14:textId="58B4B55A" w:rsidR="008D3D9E" w:rsidRPr="00514EDC" w:rsidRDefault="006306A2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</w:t>
            </w:r>
            <w:r w:rsidR="008D3D9E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D3D9E" w:rsidRPr="00514EDC" w14:paraId="3A5F07D7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433952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FFAB87C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608441A4" w14:textId="77777777" w:rsidR="008D3D9E" w:rsidRPr="00A62C7F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62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Employer’s PRSI</w:t>
            </w:r>
          </w:p>
        </w:tc>
        <w:tc>
          <w:tcPr>
            <w:tcW w:w="1213" w:type="dxa"/>
            <w:noWrap/>
            <w:hideMark/>
          </w:tcPr>
          <w:p w14:paraId="4CD70D30" w14:textId="65DCDE23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06A2">
              <w:rPr>
                <w:rFonts w:ascii="Calibri" w:hAnsi="Calibri" w:cs="Calibri"/>
                <w:sz w:val="20"/>
                <w:szCs w:val="20"/>
              </w:rPr>
              <w:t>50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7121D7C1" w14:textId="77777777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</w:tr>
      <w:tr w:rsidR="008D3D9E" w:rsidRPr="00514EDC" w14:paraId="5C7F560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ABC9F57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6139BD72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F25AD61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637962D0" w14:textId="019F3FD0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</w:t>
            </w:r>
            <w:r w:rsidR="006306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250</w:t>
            </w:r>
          </w:p>
        </w:tc>
        <w:tc>
          <w:tcPr>
            <w:tcW w:w="1536" w:type="dxa"/>
            <w:noWrap/>
          </w:tcPr>
          <w:p w14:paraId="42D0BA13" w14:textId="77777777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8D3D9E" w:rsidRPr="00514EDC" w14:paraId="6CCD58CB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1C1500D3" w14:textId="229B70FB" w:rsidR="008D3D9E" w:rsidRPr="00514EDC" w:rsidRDefault="008D3D9E" w:rsidP="008D3D9E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Activation Schemes, Education and Training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1.8%</w:t>
            </w:r>
          </w:p>
        </w:tc>
      </w:tr>
      <w:tr w:rsidR="008D3D9E" w:rsidRPr="00514EDC" w14:paraId="6697829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CD46227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1AC63621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41176029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Education Allowance (BTEA)</w:t>
            </w:r>
          </w:p>
        </w:tc>
        <w:tc>
          <w:tcPr>
            <w:tcW w:w="1213" w:type="dxa"/>
            <w:noWrap/>
            <w:hideMark/>
          </w:tcPr>
          <w:p w14:paraId="38D0EC5F" w14:textId="389F5B2A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06A2">
              <w:rPr>
                <w:rFonts w:ascii="Calibri" w:hAnsi="Calibri" w:cs="Calibri"/>
                <w:sz w:val="20"/>
                <w:szCs w:val="20"/>
              </w:rPr>
              <w:t>792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4208CC6E" w14:textId="43DADE8F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</w:t>
            </w:r>
            <w:r w:rsidR="006306A2">
              <w:rPr>
                <w:rFonts w:ascii="Calibri" w:hAnsi="Calibri" w:cs="Calibri"/>
                <w:sz w:val="20"/>
                <w:szCs w:val="20"/>
              </w:rPr>
              <w:t>5.0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D3D9E" w:rsidRPr="00514EDC" w14:paraId="6ABFB7C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D797A2D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850E758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72C7CA05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Community Employment (CE)</w:t>
            </w:r>
          </w:p>
        </w:tc>
        <w:tc>
          <w:tcPr>
            <w:tcW w:w="1213" w:type="dxa"/>
            <w:noWrap/>
            <w:hideMark/>
          </w:tcPr>
          <w:p w14:paraId="759E24B7" w14:textId="135B577D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06A2">
              <w:rPr>
                <w:rFonts w:ascii="Calibri" w:hAnsi="Calibri" w:cs="Calibri"/>
                <w:sz w:val="20"/>
                <w:szCs w:val="20"/>
              </w:rPr>
              <w:t>373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4EF366E8" w14:textId="1297D7CC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</w:t>
            </w:r>
            <w:r w:rsidR="006306A2">
              <w:rPr>
                <w:rFonts w:ascii="Calibri" w:hAnsi="Calibri" w:cs="Calibri"/>
                <w:sz w:val="20"/>
                <w:szCs w:val="20"/>
              </w:rPr>
              <w:t>1.2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D3D9E" w:rsidRPr="00514EDC" w14:paraId="7526FF3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7FB5EC2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6F1B28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7E71AFD5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Work Enterprise Allowance (BTWEA)</w:t>
            </w:r>
          </w:p>
        </w:tc>
        <w:tc>
          <w:tcPr>
            <w:tcW w:w="1213" w:type="dxa"/>
            <w:noWrap/>
            <w:hideMark/>
          </w:tcPr>
          <w:p w14:paraId="6A738A91" w14:textId="2AA85C22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06A2">
              <w:rPr>
                <w:rFonts w:ascii="Calibri" w:hAnsi="Calibri" w:cs="Calibri"/>
                <w:sz w:val="20"/>
                <w:szCs w:val="20"/>
              </w:rPr>
              <w:t>307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6D97D72E" w14:textId="1B44574C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6306A2">
              <w:rPr>
                <w:rFonts w:ascii="Calibri" w:hAnsi="Calibri" w:cs="Calibri"/>
                <w:sz w:val="20"/>
                <w:szCs w:val="20"/>
              </w:rPr>
              <w:t>7.4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D3D9E" w:rsidRPr="00514EDC" w14:paraId="00211219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41AA6FE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D854467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3C9DED13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Tús</w:t>
            </w:r>
            <w:proofErr w:type="spellEnd"/>
          </w:p>
        </w:tc>
        <w:tc>
          <w:tcPr>
            <w:tcW w:w="1213" w:type="dxa"/>
            <w:noWrap/>
            <w:hideMark/>
          </w:tcPr>
          <w:p w14:paraId="119CBA96" w14:textId="6D74B3A9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06A2">
              <w:rPr>
                <w:rFonts w:ascii="Calibri" w:hAnsi="Calibri" w:cs="Calibri"/>
                <w:sz w:val="20"/>
                <w:szCs w:val="20"/>
              </w:rPr>
              <w:t>77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44AEC750" w14:textId="58131FCF" w:rsidR="008D3D9E" w:rsidRPr="00514EDC" w:rsidRDefault="006306A2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8D3D9E" w:rsidRPr="00514EDC">
              <w:rPr>
                <w:rFonts w:ascii="Calibri" w:hAnsi="Calibri" w:cs="Calibri"/>
                <w:sz w:val="20"/>
                <w:szCs w:val="20"/>
              </w:rPr>
              <w:t>.4%</w:t>
            </w:r>
          </w:p>
        </w:tc>
      </w:tr>
      <w:tr w:rsidR="008D3D9E" w:rsidRPr="00514EDC" w14:paraId="4D7E549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BFE7E1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02F6F51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46CE50B2" w14:textId="02F9E0A3" w:rsidR="008D3D9E" w:rsidRPr="00514EDC" w:rsidRDefault="006306A2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Short-Term Enterprise Allowance</w:t>
            </w:r>
          </w:p>
        </w:tc>
        <w:tc>
          <w:tcPr>
            <w:tcW w:w="1213" w:type="dxa"/>
            <w:noWrap/>
          </w:tcPr>
          <w:p w14:paraId="73FA99A6" w14:textId="71BFC247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</w:t>
            </w:r>
            <w:r w:rsidR="006306A2">
              <w:rPr>
                <w:rFonts w:ascii="Calibri" w:hAnsi="Calibri" w:cs="Calibri"/>
                <w:sz w:val="20"/>
                <w:szCs w:val="20"/>
              </w:rPr>
              <w:t>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6FE55F1A" w14:textId="77777777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</w:tr>
      <w:tr w:rsidR="006306A2" w:rsidRPr="00514EDC" w14:paraId="4A88E1D0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21D537" w14:textId="77777777" w:rsidR="006306A2" w:rsidRPr="00514EDC" w:rsidRDefault="006306A2" w:rsidP="008D3D9E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6FD76BA" w14:textId="7A4CFAC9" w:rsidR="006306A2" w:rsidRPr="00514EDC" w:rsidRDefault="006306A2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44C06595" w14:textId="5469A667" w:rsidR="006306A2" w:rsidRPr="00514EDC" w:rsidRDefault="006306A2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LAES (Local Area Employment Services)</w:t>
            </w:r>
          </w:p>
        </w:tc>
        <w:tc>
          <w:tcPr>
            <w:tcW w:w="1213" w:type="dxa"/>
            <w:noWrap/>
          </w:tcPr>
          <w:p w14:paraId="2405DED2" w14:textId="4B40E7C8" w:rsidR="006306A2" w:rsidRPr="00514EDC" w:rsidRDefault="006306A2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36" w:type="dxa"/>
            <w:noWrap/>
          </w:tcPr>
          <w:p w14:paraId="1041E207" w14:textId="0114AB25" w:rsidR="006306A2" w:rsidRPr="00514EDC" w:rsidRDefault="006306A2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</w:tc>
      </w:tr>
      <w:tr w:rsidR="008D3D9E" w:rsidRPr="00514EDC" w14:paraId="458E366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27F1CB7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7D4A62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1E9B6A65" w14:textId="7CFC439C" w:rsidR="008D3D9E" w:rsidRPr="00514EDC" w:rsidRDefault="006306A2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Rural Social Scheme</w:t>
            </w:r>
          </w:p>
        </w:tc>
        <w:tc>
          <w:tcPr>
            <w:tcW w:w="1213" w:type="dxa"/>
            <w:noWrap/>
          </w:tcPr>
          <w:p w14:paraId="4B4D7889" w14:textId="7073116B" w:rsidR="008D3D9E" w:rsidRPr="00514EDC" w:rsidRDefault="006306A2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536" w:type="dxa"/>
            <w:noWrap/>
          </w:tcPr>
          <w:p w14:paraId="7616036C" w14:textId="70DF9E63" w:rsidR="008D3D9E" w:rsidRPr="00514EDC" w:rsidRDefault="006306A2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</w:t>
            </w:r>
            <w:r w:rsidR="008D3D9E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D3D9E" w:rsidRPr="00514EDC" w14:paraId="4D308B09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BC9E41B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40E615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53C77A49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JobPath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Seetec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/Turas Nua</w:t>
            </w:r>
          </w:p>
        </w:tc>
        <w:tc>
          <w:tcPr>
            <w:tcW w:w="1213" w:type="dxa"/>
            <w:noWrap/>
            <w:hideMark/>
          </w:tcPr>
          <w:p w14:paraId="26AB2760" w14:textId="1D46D4A1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06A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536" w:type="dxa"/>
            <w:noWrap/>
          </w:tcPr>
          <w:p w14:paraId="0F125416" w14:textId="13CD8276" w:rsidR="008D3D9E" w:rsidRPr="00514EDC" w:rsidRDefault="006306A2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</w:t>
            </w:r>
            <w:r w:rsidR="008D3D9E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D3D9E" w:rsidRPr="00514EDC" w14:paraId="1CE92E9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52B734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24B250D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07D9316D" w14:textId="76D27D81" w:rsidR="008D3D9E" w:rsidRPr="00514EDC" w:rsidRDefault="006306A2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Part-time Education Option (PTEO)</w:t>
            </w:r>
          </w:p>
        </w:tc>
        <w:tc>
          <w:tcPr>
            <w:tcW w:w="1213" w:type="dxa"/>
            <w:noWrap/>
          </w:tcPr>
          <w:p w14:paraId="3249E3F0" w14:textId="38805256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</w:t>
            </w:r>
            <w:r w:rsidR="006306A2">
              <w:rPr>
                <w:rFonts w:ascii="Calibri" w:hAnsi="Calibri" w:cs="Calibri"/>
                <w:sz w:val="20"/>
                <w:szCs w:val="20"/>
              </w:rPr>
              <w:t>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57BA30A6" w14:textId="77777777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</w:tr>
      <w:tr w:rsidR="008D3D9E" w:rsidRPr="00514EDC" w14:paraId="2FD77EF9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8AC377C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1D95C79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4ABD7249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JobsPlus</w:t>
            </w:r>
            <w:proofErr w:type="spellEnd"/>
          </w:p>
        </w:tc>
        <w:tc>
          <w:tcPr>
            <w:tcW w:w="1213" w:type="dxa"/>
            <w:noWrap/>
            <w:hideMark/>
          </w:tcPr>
          <w:p w14:paraId="60D63CAD" w14:textId="6963C963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06A2">
              <w:rPr>
                <w:rFonts w:ascii="Calibri" w:hAnsi="Calibri" w:cs="Calibri"/>
                <w:sz w:val="20"/>
                <w:szCs w:val="20"/>
              </w:rPr>
              <w:t>15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5E290BE" w14:textId="0CE8F7A4" w:rsidR="008D3D9E" w:rsidRPr="00514EDC" w:rsidRDefault="006306A2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8D3D9E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D3D9E" w:rsidRPr="00514EDC" w14:paraId="7FCB963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92EE7E7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78373C5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28FD00F1" w14:textId="77777777" w:rsidR="008D3D9E" w:rsidRPr="00514EDC" w:rsidRDefault="008D3D9E" w:rsidP="008D3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Part-Time Job Incentive Scheme (PTJI)</w:t>
            </w:r>
          </w:p>
        </w:tc>
        <w:tc>
          <w:tcPr>
            <w:tcW w:w="1213" w:type="dxa"/>
            <w:noWrap/>
            <w:hideMark/>
          </w:tcPr>
          <w:p w14:paraId="0D19F61F" w14:textId="7398A17E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6306A2"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3803AB33" w14:textId="789CF136" w:rsidR="008D3D9E" w:rsidRPr="00514EDC" w:rsidRDefault="008D3D9E" w:rsidP="008D3D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6306A2">
              <w:rPr>
                <w:rFonts w:ascii="Calibri" w:hAnsi="Calibri" w:cs="Calibri"/>
                <w:sz w:val="20"/>
                <w:szCs w:val="20"/>
              </w:rPr>
              <w:t>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D3D9E" w:rsidRPr="00514EDC" w14:paraId="1A554F20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4FDD1B" w14:textId="77777777" w:rsidR="008D3D9E" w:rsidRPr="00514EDC" w:rsidRDefault="008D3D9E" w:rsidP="008D3D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2E23624" w14:textId="77777777" w:rsidR="008D3D9E" w:rsidRPr="00514EDC" w:rsidRDefault="008D3D9E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4B43DB0B" w14:textId="7E0179CB" w:rsidR="008D3D9E" w:rsidRPr="00514EDC" w:rsidRDefault="006306A2" w:rsidP="008D3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Gateway</w:t>
            </w:r>
          </w:p>
        </w:tc>
        <w:tc>
          <w:tcPr>
            <w:tcW w:w="1213" w:type="dxa"/>
            <w:noWrap/>
          </w:tcPr>
          <w:p w14:paraId="05371848" w14:textId="77777777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 </w:t>
            </w:r>
          </w:p>
        </w:tc>
        <w:tc>
          <w:tcPr>
            <w:tcW w:w="1536" w:type="dxa"/>
            <w:noWrap/>
          </w:tcPr>
          <w:p w14:paraId="2DAB291F" w14:textId="77777777" w:rsidR="008D3D9E" w:rsidRPr="00514EDC" w:rsidRDefault="008D3D9E" w:rsidP="008D3D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</w:tr>
      <w:tr w:rsidR="006306A2" w:rsidRPr="00514EDC" w14:paraId="3A4EC38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C92F54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22985E8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2E02C756" w14:textId="6729E3C1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JobBridge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/ First Steps - Youth Internship</w:t>
            </w:r>
          </w:p>
        </w:tc>
        <w:tc>
          <w:tcPr>
            <w:tcW w:w="1213" w:type="dxa"/>
            <w:noWrap/>
            <w:hideMark/>
          </w:tcPr>
          <w:p w14:paraId="3BA5EE9B" w14:textId="77777777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1536" w:type="dxa"/>
            <w:noWrap/>
          </w:tcPr>
          <w:p w14:paraId="67BF8B45" w14:textId="77777777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6306A2" w:rsidRPr="00514EDC" w14:paraId="0A7FAE93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AB04711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7A35162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2F760055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CF78DA6" w14:textId="5996E317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E826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760</w:t>
            </w:r>
          </w:p>
        </w:tc>
        <w:tc>
          <w:tcPr>
            <w:tcW w:w="1536" w:type="dxa"/>
            <w:noWrap/>
            <w:hideMark/>
          </w:tcPr>
          <w:p w14:paraId="2002122B" w14:textId="77777777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306A2" w:rsidRPr="00514EDC" w14:paraId="7514974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F5904A8" w14:textId="15982F43" w:rsidR="006306A2" w:rsidRPr="00514EDC" w:rsidRDefault="006306A2" w:rsidP="006306A2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Appeals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1.4%</w:t>
            </w:r>
          </w:p>
        </w:tc>
      </w:tr>
      <w:tr w:rsidR="006306A2" w:rsidRPr="00514EDC" w14:paraId="06DC89E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1FBFDAC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2B3F6D9A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B5C76AD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Disability Allowance</w:t>
            </w:r>
          </w:p>
        </w:tc>
        <w:tc>
          <w:tcPr>
            <w:tcW w:w="1213" w:type="dxa"/>
            <w:noWrap/>
            <w:hideMark/>
          </w:tcPr>
          <w:p w14:paraId="65419A7F" w14:textId="3703F53E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460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20D0D733" w14:textId="4B952E5F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  <w:r w:rsidR="00501A15">
              <w:rPr>
                <w:rFonts w:ascii="Calibri" w:hAnsi="Calibri" w:cs="Calibri"/>
                <w:sz w:val="20"/>
                <w:szCs w:val="20"/>
              </w:rPr>
              <w:t>3.7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306A2" w:rsidRPr="00514EDC" w14:paraId="1F20A27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A45776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CBC2834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795F20AA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Allowance/Benefit</w:t>
            </w:r>
          </w:p>
        </w:tc>
        <w:tc>
          <w:tcPr>
            <w:tcW w:w="1213" w:type="dxa"/>
            <w:noWrap/>
            <w:hideMark/>
          </w:tcPr>
          <w:p w14:paraId="5175086D" w14:textId="2AA09D26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1A15">
              <w:rPr>
                <w:rFonts w:ascii="Calibri" w:hAnsi="Calibri" w:cs="Calibri"/>
                <w:sz w:val="20"/>
                <w:szCs w:val="20"/>
              </w:rPr>
              <w:t>227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1D12261" w14:textId="53169C18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501A15">
              <w:rPr>
                <w:rFonts w:ascii="Calibri" w:hAnsi="Calibri" w:cs="Calibri"/>
                <w:sz w:val="20"/>
                <w:szCs w:val="20"/>
              </w:rPr>
              <w:t>6.6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306A2" w:rsidRPr="00514EDC" w14:paraId="3B89B242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20607D9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C67EE63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A315502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Invalidity Pension</w:t>
            </w:r>
          </w:p>
        </w:tc>
        <w:tc>
          <w:tcPr>
            <w:tcW w:w="1213" w:type="dxa"/>
            <w:noWrap/>
            <w:hideMark/>
          </w:tcPr>
          <w:p w14:paraId="1197101C" w14:textId="653079AC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1A15">
              <w:rPr>
                <w:rFonts w:ascii="Calibri" w:hAnsi="Calibri" w:cs="Calibri"/>
                <w:sz w:val="20"/>
                <w:szCs w:val="20"/>
              </w:rPr>
              <w:t>213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6B51C89A" w14:textId="581F1709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501A15">
              <w:rPr>
                <w:rFonts w:ascii="Calibri" w:hAnsi="Calibri" w:cs="Calibri"/>
                <w:sz w:val="20"/>
                <w:szCs w:val="20"/>
              </w:rPr>
              <w:t>5.6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306A2" w:rsidRPr="00514EDC" w14:paraId="3E96767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C8860A0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6EF9B04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11AA778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66977737" w14:textId="64879479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501A15">
              <w:rPr>
                <w:rFonts w:ascii="Calibri" w:hAnsi="Calibri" w:cs="Calibri"/>
                <w:sz w:val="20"/>
                <w:szCs w:val="20"/>
              </w:rPr>
              <w:t>41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5BC563E7" w14:textId="6D4A29E7" w:rsidR="006306A2" w:rsidRPr="00514EDC" w:rsidRDefault="00501A15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</w:t>
            </w:r>
            <w:r w:rsidR="006306A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306A2" w:rsidRPr="00514EDC" w14:paraId="2AA4C91A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D4BECD4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4C957EE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4B3F3A46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Allowance</w:t>
            </w:r>
          </w:p>
        </w:tc>
        <w:tc>
          <w:tcPr>
            <w:tcW w:w="1213" w:type="dxa"/>
            <w:noWrap/>
            <w:hideMark/>
          </w:tcPr>
          <w:p w14:paraId="53AB7016" w14:textId="01D8C19D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7</w:t>
            </w:r>
            <w:r w:rsidR="00501A15">
              <w:rPr>
                <w:rFonts w:ascii="Calibri" w:hAnsi="Calibri" w:cs="Calibri"/>
                <w:sz w:val="20"/>
                <w:szCs w:val="20"/>
              </w:rPr>
              <w:t>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72F7E1F8" w14:textId="309F2D0C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</w:t>
            </w:r>
            <w:r w:rsidR="00501A15"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306A2" w:rsidRPr="00514EDC" w14:paraId="4AACF76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EC3B467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4EC919D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029ADE60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Domiciliary Care Allowance</w:t>
            </w:r>
          </w:p>
        </w:tc>
        <w:tc>
          <w:tcPr>
            <w:tcW w:w="1213" w:type="dxa"/>
            <w:noWrap/>
            <w:hideMark/>
          </w:tcPr>
          <w:p w14:paraId="0A51AE0B" w14:textId="4ECBE2B2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="00501A15">
              <w:rPr>
                <w:rFonts w:ascii="Calibri" w:hAnsi="Calibri" w:cs="Calibri"/>
                <w:sz w:val="20"/>
                <w:szCs w:val="20"/>
              </w:rPr>
              <w:t>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7A8E9311" w14:textId="78C2228E" w:rsidR="006306A2" w:rsidRPr="00514EDC" w:rsidRDefault="00501A15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</w:t>
            </w:r>
            <w:r w:rsidR="006306A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237F62E3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1952DF7" w14:textId="77777777" w:rsidR="00501A15" w:rsidRPr="00514EDC" w:rsidRDefault="00501A15" w:rsidP="00501A1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3114004" w14:textId="33718B5E" w:rsidR="00501A15" w:rsidRPr="00514EDC" w:rsidRDefault="00501A15" w:rsidP="0050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182B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47D1807E" w14:textId="25FC61A7" w:rsidR="00501A15" w:rsidRPr="00514EDC" w:rsidRDefault="00501A15" w:rsidP="0050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Supplementary Welfare Allowance</w:t>
            </w:r>
          </w:p>
        </w:tc>
        <w:tc>
          <w:tcPr>
            <w:tcW w:w="1213" w:type="dxa"/>
            <w:noWrap/>
          </w:tcPr>
          <w:p w14:paraId="4B3B2D9A" w14:textId="2CAAD376" w:rsidR="00501A15" w:rsidRPr="00514EDC" w:rsidRDefault="00501A15" w:rsidP="00501A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385156E5" w14:textId="0E78F684" w:rsidR="00501A15" w:rsidRPr="00514EDC" w:rsidRDefault="00501A15" w:rsidP="00501A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.2%</w:t>
            </w:r>
          </w:p>
        </w:tc>
      </w:tr>
      <w:tr w:rsidR="00501A15" w:rsidRPr="00514EDC" w14:paraId="2E1876E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89C7EFD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6C095D0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540279A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 (Non-Contributory)</w:t>
            </w:r>
          </w:p>
        </w:tc>
        <w:tc>
          <w:tcPr>
            <w:tcW w:w="1213" w:type="dxa"/>
            <w:noWrap/>
            <w:hideMark/>
          </w:tcPr>
          <w:p w14:paraId="793C0D04" w14:textId="17CF4187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</w:t>
            </w:r>
            <w:r w:rsidR="00501A15">
              <w:rPr>
                <w:rFonts w:ascii="Calibri" w:hAnsi="Calibri" w:cs="Calibri"/>
                <w:sz w:val="20"/>
                <w:szCs w:val="20"/>
              </w:rPr>
              <w:t>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0FCC5D00" w14:textId="6584F36F" w:rsidR="006306A2" w:rsidRPr="00514EDC" w:rsidRDefault="00501A15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</w:t>
            </w:r>
            <w:r w:rsidR="006306A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524F7EF9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B976F8F" w14:textId="77777777" w:rsidR="00501A15" w:rsidRPr="00514EDC" w:rsidRDefault="00501A15" w:rsidP="00501A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B9FBEC0" w14:textId="203899FF" w:rsidR="00501A15" w:rsidRPr="00514EDC" w:rsidRDefault="00501A15" w:rsidP="0050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A65CB0E" w14:textId="3678967E" w:rsidR="00501A15" w:rsidRPr="00514EDC" w:rsidRDefault="00501A15" w:rsidP="0050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One Parent Family Payment (OFP)</w:t>
            </w:r>
          </w:p>
        </w:tc>
        <w:tc>
          <w:tcPr>
            <w:tcW w:w="1213" w:type="dxa"/>
            <w:noWrap/>
          </w:tcPr>
          <w:p w14:paraId="6E2BA2F0" w14:textId="0C3A3246" w:rsidR="00501A15" w:rsidRPr="00514EDC" w:rsidRDefault="00501A15" w:rsidP="00501A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B16BCA3" w14:textId="043F1748" w:rsidR="00501A15" w:rsidRPr="00514EDC" w:rsidRDefault="00501A15" w:rsidP="00501A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11A09B3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EC6F46B" w14:textId="77777777" w:rsidR="00501A15" w:rsidRPr="00514EDC" w:rsidRDefault="00501A15" w:rsidP="00501A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19B7E2B" w14:textId="27A8E52C" w:rsidR="00501A15" w:rsidRPr="00514EDC" w:rsidRDefault="00501A15" w:rsidP="0050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2B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05441489" w14:textId="156C96C3" w:rsidR="00501A15" w:rsidRPr="00514EDC" w:rsidRDefault="00501A15" w:rsidP="0050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 (Contributory)</w:t>
            </w:r>
          </w:p>
        </w:tc>
        <w:tc>
          <w:tcPr>
            <w:tcW w:w="1213" w:type="dxa"/>
            <w:noWrap/>
          </w:tcPr>
          <w:p w14:paraId="1FD4883D" w14:textId="40603E96" w:rsidR="00501A15" w:rsidRPr="00514EDC" w:rsidRDefault="00501A15" w:rsidP="00501A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1536" w:type="dxa"/>
            <w:noWrap/>
          </w:tcPr>
          <w:p w14:paraId="377B560A" w14:textId="0008F2F1" w:rsidR="00501A15" w:rsidRPr="00514EDC" w:rsidRDefault="00501A15" w:rsidP="00501A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366BA108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40104E5" w14:textId="77777777" w:rsidR="00501A15" w:rsidRPr="00514EDC" w:rsidRDefault="00501A15" w:rsidP="00501A1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62599B6" w14:textId="6A9B9E0A" w:rsidR="00501A15" w:rsidRPr="00182B85" w:rsidRDefault="00501A15" w:rsidP="0050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0B86B0C4" w14:textId="6F0AD460" w:rsidR="00501A15" w:rsidRPr="00514EDC" w:rsidRDefault="00501A15" w:rsidP="0050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Illness Benefit</w:t>
            </w:r>
          </w:p>
        </w:tc>
        <w:tc>
          <w:tcPr>
            <w:tcW w:w="1213" w:type="dxa"/>
            <w:noWrap/>
          </w:tcPr>
          <w:p w14:paraId="4937F3EB" w14:textId="0D82528D" w:rsidR="00501A15" w:rsidRPr="00514EDC" w:rsidRDefault="00501A15" w:rsidP="00501A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18 </w:t>
            </w:r>
          </w:p>
        </w:tc>
        <w:tc>
          <w:tcPr>
            <w:tcW w:w="1536" w:type="dxa"/>
            <w:noWrap/>
          </w:tcPr>
          <w:p w14:paraId="0295585D" w14:textId="5BA59F72" w:rsidR="00501A15" w:rsidRPr="00514EDC" w:rsidRDefault="00501A15" w:rsidP="00501A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</w:tr>
      <w:tr w:rsidR="00501A15" w:rsidRPr="00514EDC" w14:paraId="077EAAC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96F8829" w14:textId="77777777" w:rsidR="00501A15" w:rsidRPr="00514EDC" w:rsidRDefault="00501A15" w:rsidP="00501A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6C77E6A" w14:textId="773A8396" w:rsidR="00501A15" w:rsidRPr="00514EDC" w:rsidRDefault="00501A15" w:rsidP="0050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4E49631A" w14:textId="1AD70901" w:rsidR="00501A15" w:rsidRPr="00514EDC" w:rsidRDefault="00501A15" w:rsidP="0050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Working Family Payment (WFP)</w:t>
            </w:r>
          </w:p>
        </w:tc>
        <w:tc>
          <w:tcPr>
            <w:tcW w:w="1213" w:type="dxa"/>
            <w:noWrap/>
          </w:tcPr>
          <w:p w14:paraId="706BB7EE" w14:textId="53B3186B" w:rsidR="00501A15" w:rsidRPr="00514EDC" w:rsidRDefault="00501A15" w:rsidP="00501A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6F7C1D58" w14:textId="5923C568" w:rsidR="00501A15" w:rsidRPr="00514EDC" w:rsidRDefault="00501A15" w:rsidP="00501A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1A5902CC" w14:textId="77777777" w:rsidTr="00501A1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6AB790" w14:textId="77777777" w:rsidR="00501A15" w:rsidRPr="00514EDC" w:rsidRDefault="00501A15" w:rsidP="00501A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10E149" w14:textId="338C7A6E" w:rsidR="00501A15" w:rsidRPr="00514EDC" w:rsidRDefault="00501A15" w:rsidP="0050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2B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209F7C6C" w14:textId="2F41ADDF" w:rsidR="00501A15" w:rsidRPr="00514EDC" w:rsidRDefault="00501A15" w:rsidP="0050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Benefit</w:t>
            </w:r>
          </w:p>
        </w:tc>
        <w:tc>
          <w:tcPr>
            <w:tcW w:w="1213" w:type="dxa"/>
            <w:noWrap/>
          </w:tcPr>
          <w:p w14:paraId="2174F8FA" w14:textId="3C14A1BF" w:rsidR="00501A15" w:rsidRPr="00514EDC" w:rsidRDefault="00501A15" w:rsidP="00501A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F805C13" w14:textId="1178F766" w:rsidR="00501A15" w:rsidRPr="00514EDC" w:rsidRDefault="00501A15" w:rsidP="00501A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32FB6F3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3CD00EF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AA9ACD6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6A5869AD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213" w:type="dxa"/>
            <w:noWrap/>
            <w:hideMark/>
          </w:tcPr>
          <w:p w14:paraId="5CDB0D2E" w14:textId="24ECFA9C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501A15">
              <w:rPr>
                <w:rFonts w:ascii="Calibri" w:hAnsi="Calibri" w:cs="Calibri"/>
                <w:sz w:val="20"/>
                <w:szCs w:val="20"/>
              </w:rPr>
              <w:t>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5A9576CD" w14:textId="3CBAC413" w:rsidR="006306A2" w:rsidRPr="00514EDC" w:rsidRDefault="00501A15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6306A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4D75B205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5C24EC3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A545C2A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1160A27C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Support Grant</w:t>
            </w:r>
          </w:p>
        </w:tc>
        <w:tc>
          <w:tcPr>
            <w:tcW w:w="1213" w:type="dxa"/>
            <w:noWrap/>
            <w:hideMark/>
          </w:tcPr>
          <w:p w14:paraId="43461FD3" w14:textId="4D8571EC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1A15">
              <w:rPr>
                <w:rFonts w:ascii="Calibri" w:hAnsi="Calibri" w:cs="Calibri"/>
                <w:sz w:val="20"/>
                <w:szCs w:val="20"/>
              </w:rPr>
              <w:t>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743FC501" w14:textId="10AF6390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501A15"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6E79E6C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73B50FE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99EFEAE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639D5451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Widow/Widower/surviving Civil Partner Pension</w:t>
            </w:r>
          </w:p>
        </w:tc>
        <w:tc>
          <w:tcPr>
            <w:tcW w:w="1213" w:type="dxa"/>
            <w:noWrap/>
          </w:tcPr>
          <w:p w14:paraId="25B8920D" w14:textId="53BBDBD1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1A15"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34C7C268" w14:textId="0005DC48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501A15">
              <w:rPr>
                <w:rFonts w:ascii="Calibri" w:hAnsi="Calibri" w:cs="Calibri"/>
                <w:sz w:val="20"/>
                <w:szCs w:val="20"/>
              </w:rPr>
              <w:t>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521282E7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5970F59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F34A5DF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0BB8B74" w14:textId="77777777" w:rsidR="006306A2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  <w:p w14:paraId="3493F20C" w14:textId="77777777" w:rsidR="009332BF" w:rsidRDefault="009332BF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  <w:p w14:paraId="41CC1C00" w14:textId="4E588284" w:rsidR="009332BF" w:rsidRPr="00514EDC" w:rsidRDefault="009332BF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13" w:type="dxa"/>
            <w:noWrap/>
            <w:hideMark/>
          </w:tcPr>
          <w:p w14:paraId="4E5B0A7C" w14:textId="000799C4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1,3</w:t>
            </w:r>
            <w:r w:rsidR="00501A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65</w:t>
            </w:r>
          </w:p>
        </w:tc>
        <w:tc>
          <w:tcPr>
            <w:tcW w:w="1536" w:type="dxa"/>
            <w:noWrap/>
          </w:tcPr>
          <w:p w14:paraId="15AE12C3" w14:textId="77777777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306A2" w:rsidRPr="00514EDC" w14:paraId="2151BD1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B34BD5F" w14:textId="3ABC019E" w:rsidR="006306A2" w:rsidRPr="00514EDC" w:rsidRDefault="006306A2" w:rsidP="006306A2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Death Related Benefits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1.3%</w:t>
            </w:r>
          </w:p>
        </w:tc>
      </w:tr>
      <w:tr w:rsidR="00501A15" w:rsidRPr="00514EDC" w14:paraId="6A282754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7D0753F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074" w:type="dxa"/>
            <w:noWrap/>
            <w:hideMark/>
          </w:tcPr>
          <w:p w14:paraId="732ED3D1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6680E246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Widow's, </w:t>
            </w:r>
            <w:proofErr w:type="gram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Widower's</w:t>
            </w:r>
            <w:proofErr w:type="gram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Surviving Civil Partner's (Contributory) Pension</w:t>
            </w:r>
          </w:p>
        </w:tc>
        <w:tc>
          <w:tcPr>
            <w:tcW w:w="1213" w:type="dxa"/>
            <w:noWrap/>
            <w:hideMark/>
          </w:tcPr>
          <w:p w14:paraId="79758040" w14:textId="61D3671F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1A15">
              <w:rPr>
                <w:rFonts w:ascii="Calibri" w:hAnsi="Calibri" w:cs="Calibri"/>
                <w:sz w:val="20"/>
                <w:szCs w:val="20"/>
              </w:rPr>
              <w:t>786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2BC61BE0" w14:textId="7BE4D54E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6</w:t>
            </w:r>
            <w:r w:rsidR="00501A15">
              <w:rPr>
                <w:rFonts w:ascii="Calibri" w:hAnsi="Calibri" w:cs="Calibri"/>
                <w:sz w:val="20"/>
                <w:szCs w:val="20"/>
              </w:rPr>
              <w:t>2.0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430DC7F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0B24534" w14:textId="77777777" w:rsidR="00501A15" w:rsidRPr="00514EDC" w:rsidRDefault="00501A15" w:rsidP="00501A1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215A4CB" w14:textId="363EFF52" w:rsidR="00501A15" w:rsidRPr="00514EDC" w:rsidRDefault="00501A15" w:rsidP="0050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435FF5D5" w14:textId="29D5C5E1" w:rsidR="00501A15" w:rsidRPr="00514EDC" w:rsidRDefault="00501A15" w:rsidP="0050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Help with Funeral Costs</w:t>
            </w:r>
          </w:p>
        </w:tc>
        <w:tc>
          <w:tcPr>
            <w:tcW w:w="1213" w:type="dxa"/>
            <w:noWrap/>
          </w:tcPr>
          <w:p w14:paraId="5366D068" w14:textId="21EBBC6D" w:rsidR="00501A15" w:rsidRPr="00514EDC" w:rsidRDefault="00501A15" w:rsidP="00501A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</w:rPr>
              <w:t>66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2A56126E" w14:textId="616D9C65" w:rsidR="00501A15" w:rsidRPr="00514EDC" w:rsidRDefault="00501A15" w:rsidP="00501A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3.1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233340D8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79C23F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71DA09C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26A76394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Widow's, </w:t>
            </w:r>
            <w:proofErr w:type="gram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Widower's</w:t>
            </w:r>
            <w:proofErr w:type="gram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Surviving Civil Partner's (Non-Contributory) Pension</w:t>
            </w:r>
          </w:p>
        </w:tc>
        <w:tc>
          <w:tcPr>
            <w:tcW w:w="1213" w:type="dxa"/>
            <w:noWrap/>
            <w:hideMark/>
          </w:tcPr>
          <w:p w14:paraId="7EA3F59C" w14:textId="6F75FBAE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501A15">
              <w:rPr>
                <w:rFonts w:ascii="Calibri" w:hAnsi="Calibri" w:cs="Calibri"/>
                <w:sz w:val="20"/>
                <w:szCs w:val="20"/>
              </w:rPr>
              <w:t>14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7312617F" w14:textId="17BE7486" w:rsidR="006306A2" w:rsidRPr="00514EDC" w:rsidRDefault="00501A15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9.0</w:t>
            </w:r>
            <w:r w:rsidR="006306A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7E03735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B1F61E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43B89ED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2B274FAC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Widow/Widower/Surviving Civil Partner Grant</w:t>
            </w:r>
          </w:p>
        </w:tc>
        <w:tc>
          <w:tcPr>
            <w:tcW w:w="1213" w:type="dxa"/>
            <w:noWrap/>
            <w:hideMark/>
          </w:tcPr>
          <w:p w14:paraId="1E2835A7" w14:textId="057FB908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1A15">
              <w:rPr>
                <w:rFonts w:ascii="Calibri" w:hAnsi="Calibri" w:cs="Calibri"/>
                <w:sz w:val="20"/>
                <w:szCs w:val="20"/>
              </w:rPr>
              <w:t>106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079F1C0A" w14:textId="41C767CF" w:rsidR="006306A2" w:rsidRPr="00514EDC" w:rsidRDefault="00501A15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</w:t>
            </w:r>
            <w:r w:rsidR="006306A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40DCBBA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56CA3EC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3D99457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1D1C8DE5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Guardian's Payment</w:t>
            </w:r>
          </w:p>
        </w:tc>
        <w:tc>
          <w:tcPr>
            <w:tcW w:w="1213" w:type="dxa"/>
            <w:noWrap/>
            <w:hideMark/>
          </w:tcPr>
          <w:p w14:paraId="6B7C5E2F" w14:textId="3F44445E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1A15">
              <w:rPr>
                <w:rFonts w:ascii="Calibri" w:hAnsi="Calibri" w:cs="Calibri"/>
                <w:sz w:val="20"/>
                <w:szCs w:val="20"/>
              </w:rPr>
              <w:t>83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noWrap/>
          </w:tcPr>
          <w:p w14:paraId="1D3622AB" w14:textId="3EFE7E29" w:rsidR="006306A2" w:rsidRPr="00514EDC" w:rsidRDefault="00501A15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</w:t>
            </w:r>
            <w:r w:rsidR="006306A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5172B96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F18FFF0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2D1F9273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2F420DC9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Special Funeral Grant (Occ. Injuries Scheme only)</w:t>
            </w:r>
          </w:p>
        </w:tc>
        <w:tc>
          <w:tcPr>
            <w:tcW w:w="1213" w:type="dxa"/>
            <w:noWrap/>
            <w:hideMark/>
          </w:tcPr>
          <w:p w14:paraId="1417A0DA" w14:textId="7C0B144B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1A1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536" w:type="dxa"/>
            <w:noWrap/>
          </w:tcPr>
          <w:p w14:paraId="698293F3" w14:textId="73D2AEF8" w:rsidR="006306A2" w:rsidRPr="00514EDC" w:rsidRDefault="00501A15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6306A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5C65E5B7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94076DF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91D0E8B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6AC3D9EA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768BC3BD" w14:textId="2121A79D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501A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268</w:t>
            </w:r>
          </w:p>
        </w:tc>
        <w:tc>
          <w:tcPr>
            <w:tcW w:w="1536" w:type="dxa"/>
            <w:noWrap/>
          </w:tcPr>
          <w:p w14:paraId="6AE132C7" w14:textId="77777777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306A2" w:rsidRPr="00514EDC" w14:paraId="1777B0B3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C2A8D33" w14:textId="38D7C742" w:rsidR="006306A2" w:rsidRPr="00514EDC" w:rsidRDefault="006306A2" w:rsidP="006306A2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Benefits Check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1.1%</w:t>
            </w:r>
          </w:p>
        </w:tc>
      </w:tr>
      <w:tr w:rsidR="00501A15" w:rsidRPr="00514EDC" w14:paraId="0B65EC93" w14:textId="77777777" w:rsidTr="00D50363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5C28E54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hideMark/>
          </w:tcPr>
          <w:p w14:paraId="73DB1B68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4604" w:type="dxa"/>
            <w:hideMark/>
          </w:tcPr>
          <w:p w14:paraId="37B75E64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1213" w:type="dxa"/>
            <w:noWrap/>
            <w:hideMark/>
          </w:tcPr>
          <w:p w14:paraId="10ACF4AD" w14:textId="3CCCEDD6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1,0</w:t>
            </w:r>
            <w:r w:rsidR="00501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1536" w:type="dxa"/>
            <w:noWrap/>
          </w:tcPr>
          <w:p w14:paraId="56335C39" w14:textId="77777777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501A15" w:rsidRPr="00514EDC" w14:paraId="3B42DFA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0316C29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630F59E7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5EF8DA2B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0BD68901" w14:textId="797964A6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1,0</w:t>
            </w:r>
            <w:r w:rsidR="00501A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1536" w:type="dxa"/>
            <w:noWrap/>
          </w:tcPr>
          <w:p w14:paraId="405295A0" w14:textId="77777777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306A2" w:rsidRPr="00514EDC" w14:paraId="0D6CC4DD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F8C1E22" w14:textId="5AEECF64" w:rsidR="006306A2" w:rsidRPr="00514EDC" w:rsidRDefault="006306A2" w:rsidP="006306A2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Payments and Work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0.6%</w:t>
            </w:r>
          </w:p>
        </w:tc>
      </w:tr>
      <w:tr w:rsidR="00501A15" w:rsidRPr="00514EDC" w14:paraId="3DA74D2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0C902D7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hideMark/>
          </w:tcPr>
          <w:p w14:paraId="5A7EC08E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4604" w:type="dxa"/>
            <w:hideMark/>
          </w:tcPr>
          <w:p w14:paraId="4BADE83E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213" w:type="dxa"/>
            <w:noWrap/>
            <w:hideMark/>
          </w:tcPr>
          <w:p w14:paraId="69B37880" w14:textId="337BA369" w:rsidR="006306A2" w:rsidRPr="00514EDC" w:rsidRDefault="00A726F7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622</w:t>
            </w:r>
          </w:p>
        </w:tc>
        <w:tc>
          <w:tcPr>
            <w:tcW w:w="1536" w:type="dxa"/>
            <w:noWrap/>
            <w:hideMark/>
          </w:tcPr>
          <w:p w14:paraId="2522A882" w14:textId="77777777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501A15" w:rsidRPr="00514EDC" w14:paraId="256ECE2A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48C243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40517B67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0F7E9F3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11D6C65A" w14:textId="595993F4" w:rsidR="006306A2" w:rsidRPr="00514EDC" w:rsidRDefault="00A726F7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622</w:t>
            </w:r>
          </w:p>
        </w:tc>
        <w:tc>
          <w:tcPr>
            <w:tcW w:w="1536" w:type="dxa"/>
            <w:noWrap/>
            <w:hideMark/>
          </w:tcPr>
          <w:p w14:paraId="77843193" w14:textId="77777777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306A2" w:rsidRPr="00514EDC" w14:paraId="27D036D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6E7DB2E" w14:textId="39A7E28C" w:rsidR="006306A2" w:rsidRPr="00514EDC" w:rsidRDefault="006306A2" w:rsidP="006306A2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Farmers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0.2%</w:t>
            </w:r>
          </w:p>
        </w:tc>
      </w:tr>
      <w:tr w:rsidR="00501A15" w:rsidRPr="00514EDC" w14:paraId="3BC0A662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D4F314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797E34B5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604" w:type="dxa"/>
            <w:noWrap/>
            <w:hideMark/>
          </w:tcPr>
          <w:p w14:paraId="79B8FA10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213" w:type="dxa"/>
            <w:noWrap/>
            <w:hideMark/>
          </w:tcPr>
          <w:p w14:paraId="485E30D2" w14:textId="371A428B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501A1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536" w:type="dxa"/>
            <w:noWrap/>
          </w:tcPr>
          <w:p w14:paraId="6083CF9D" w14:textId="3FFD2342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9</w:t>
            </w:r>
            <w:r w:rsidR="00501A15">
              <w:rPr>
                <w:rFonts w:ascii="Calibri" w:hAnsi="Calibri" w:cs="Calibri"/>
                <w:sz w:val="20"/>
                <w:szCs w:val="20"/>
              </w:rPr>
              <w:t>4.1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0E2CDF4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8BBCA1A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74532BF" w14:textId="4DBE0E69" w:rsidR="006306A2" w:rsidRPr="00514EDC" w:rsidRDefault="008D440F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604" w:type="dxa"/>
            <w:noWrap/>
            <w:hideMark/>
          </w:tcPr>
          <w:p w14:paraId="04B88110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353BF4B7" w14:textId="25224A40" w:rsidR="006306A2" w:rsidRPr="00514EDC" w:rsidRDefault="00501A15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536" w:type="dxa"/>
            <w:noWrap/>
          </w:tcPr>
          <w:p w14:paraId="5827E945" w14:textId="0F14731C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</w:t>
            </w:r>
            <w:r w:rsidR="00501A15">
              <w:rPr>
                <w:rFonts w:ascii="Calibri" w:hAnsi="Calibri" w:cs="Calibri"/>
                <w:sz w:val="20"/>
                <w:szCs w:val="20"/>
              </w:rPr>
              <w:t>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01A15" w:rsidRPr="00514EDC" w14:paraId="16AA3F36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A7E46C9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96E7C5E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6EA5D27A" w14:textId="77777777" w:rsidR="006306A2" w:rsidRPr="00514EDC" w:rsidRDefault="006306A2" w:rsidP="00630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6A88723A" w14:textId="28D56E8E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501A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70</w:t>
            </w:r>
          </w:p>
        </w:tc>
        <w:tc>
          <w:tcPr>
            <w:tcW w:w="1536" w:type="dxa"/>
            <w:noWrap/>
            <w:hideMark/>
          </w:tcPr>
          <w:p w14:paraId="0F930818" w14:textId="77777777" w:rsidR="006306A2" w:rsidRPr="00514EDC" w:rsidRDefault="006306A2" w:rsidP="006306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501A15" w:rsidRPr="00514EDC" w14:paraId="4FBF2ED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C47C0D4" w14:textId="77777777" w:rsidR="006306A2" w:rsidRPr="00514EDC" w:rsidRDefault="006306A2" w:rsidP="006306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7BD4010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24F5E63" w14:textId="77777777" w:rsidR="006306A2" w:rsidRPr="00514EDC" w:rsidRDefault="006306A2" w:rsidP="0063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213" w:type="dxa"/>
            <w:noWrap/>
            <w:hideMark/>
          </w:tcPr>
          <w:p w14:paraId="39E4B4C3" w14:textId="43547003" w:rsidR="006306A2" w:rsidRPr="00514EDC" w:rsidRDefault="00501A15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96,567</w:t>
            </w:r>
          </w:p>
        </w:tc>
        <w:tc>
          <w:tcPr>
            <w:tcW w:w="1536" w:type="dxa"/>
            <w:noWrap/>
          </w:tcPr>
          <w:p w14:paraId="15F76A8C" w14:textId="77777777" w:rsidR="006306A2" w:rsidRPr="00514EDC" w:rsidRDefault="006306A2" w:rsidP="00630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2EBE8BD0" w14:textId="77777777" w:rsidR="00501A15" w:rsidRDefault="00501A15" w:rsidP="00942712">
      <w:pPr>
        <w:pStyle w:val="Heading1"/>
        <w:jc w:val="both"/>
        <w:rPr>
          <w:rFonts w:ascii="Calibri" w:hAnsi="Calibri" w:cs="Calibri"/>
          <w:b/>
          <w:color w:val="auto"/>
          <w:sz w:val="22"/>
          <w:szCs w:val="22"/>
          <w:lang w:val="en-US"/>
        </w:rPr>
      </w:pPr>
    </w:p>
    <w:p w14:paraId="14FBB8A8" w14:textId="77777777" w:rsidR="00501A15" w:rsidRDefault="00501A15">
      <w:pPr>
        <w:rPr>
          <w:rFonts w:eastAsiaTheme="majorEastAsia"/>
          <w:b/>
          <w:color w:val="auto"/>
          <w:sz w:val="22"/>
          <w:szCs w:val="22"/>
          <w:lang w:val="en-US"/>
        </w:rPr>
      </w:pPr>
      <w:r>
        <w:rPr>
          <w:b/>
          <w:color w:val="auto"/>
          <w:sz w:val="22"/>
          <w:szCs w:val="22"/>
          <w:lang w:val="en-US"/>
        </w:rPr>
        <w:br w:type="page"/>
      </w:r>
    </w:p>
    <w:p w14:paraId="7474A77F" w14:textId="15CFBC1D" w:rsidR="00942712" w:rsidRPr="00C07064" w:rsidRDefault="00942712" w:rsidP="00942712">
      <w:pPr>
        <w:pStyle w:val="Heading1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C07064"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 xml:space="preserve">Table </w:t>
      </w:r>
      <w:r w:rsidR="000F47A6">
        <w:rPr>
          <w:rFonts w:ascii="Calibri" w:hAnsi="Calibri" w:cs="Calibri"/>
          <w:b/>
          <w:color w:val="auto"/>
          <w:sz w:val="22"/>
          <w:szCs w:val="22"/>
          <w:lang w:val="en-US"/>
        </w:rPr>
        <w:t>9</w:t>
      </w:r>
      <w:r w:rsidRPr="00C07064">
        <w:rPr>
          <w:rFonts w:ascii="Calibri" w:hAnsi="Calibri" w:cs="Calibri"/>
          <w:color w:val="auto"/>
          <w:sz w:val="22"/>
          <w:szCs w:val="22"/>
          <w:lang w:val="en-US"/>
        </w:rPr>
        <w:t xml:space="preserve"> below sets out the </w:t>
      </w:r>
      <w:r w:rsidRPr="00C07064">
        <w:rPr>
          <w:rFonts w:ascii="Calibri" w:hAnsi="Calibri" w:cs="Calibri"/>
          <w:b/>
          <w:color w:val="auto"/>
          <w:sz w:val="22"/>
          <w:szCs w:val="22"/>
          <w:lang w:val="en-US"/>
        </w:rPr>
        <w:t>Housing</w:t>
      </w:r>
      <w:r w:rsidRPr="00C07064">
        <w:rPr>
          <w:rFonts w:ascii="Calibri" w:hAnsi="Calibri" w:cs="Calibri"/>
          <w:color w:val="auto"/>
          <w:sz w:val="22"/>
          <w:szCs w:val="22"/>
          <w:lang w:val="en-US"/>
        </w:rPr>
        <w:t xml:space="preserve"> query dataset for Quarter 3, 202</w:t>
      </w:r>
      <w:r w:rsidR="00501A15">
        <w:rPr>
          <w:rFonts w:ascii="Calibri" w:hAnsi="Calibri" w:cs="Calibri"/>
          <w:color w:val="auto"/>
          <w:sz w:val="22"/>
          <w:szCs w:val="22"/>
          <w:lang w:val="en-US"/>
        </w:rPr>
        <w:t>3</w:t>
      </w:r>
      <w:r w:rsidRPr="00C07064">
        <w:rPr>
          <w:rFonts w:ascii="Calibri" w:hAnsi="Calibri" w:cs="Calibri"/>
          <w:color w:val="auto"/>
          <w:sz w:val="22"/>
          <w:szCs w:val="22"/>
          <w:lang w:val="en-US"/>
        </w:rPr>
        <w:t>. Housing is the 2</w:t>
      </w:r>
      <w:r w:rsidRPr="00C07064">
        <w:rPr>
          <w:rFonts w:ascii="Calibri" w:hAnsi="Calibri" w:cs="Calibri"/>
          <w:color w:val="auto"/>
          <w:sz w:val="22"/>
          <w:szCs w:val="22"/>
          <w:vertAlign w:val="superscript"/>
          <w:lang w:val="en-US"/>
        </w:rPr>
        <w:t>nd</w:t>
      </w:r>
      <w:r w:rsidRPr="00C07064">
        <w:rPr>
          <w:rFonts w:ascii="Calibri" w:hAnsi="Calibri" w:cs="Calibri"/>
          <w:color w:val="auto"/>
          <w:sz w:val="22"/>
          <w:szCs w:val="22"/>
          <w:lang w:val="en-US"/>
        </w:rPr>
        <w:t xml:space="preserve"> highest category of queries, representing </w:t>
      </w:r>
      <w:r w:rsidR="00E43706">
        <w:rPr>
          <w:rFonts w:ascii="Calibri" w:hAnsi="Calibri" w:cs="Calibri"/>
          <w:color w:val="auto"/>
          <w:sz w:val="22"/>
          <w:szCs w:val="22"/>
          <w:lang w:val="en-US"/>
        </w:rPr>
        <w:t>10.8</w:t>
      </w:r>
      <w:r w:rsidRPr="00C07064">
        <w:rPr>
          <w:rFonts w:ascii="Calibri" w:hAnsi="Calibri" w:cs="Calibri"/>
          <w:color w:val="auto"/>
          <w:sz w:val="22"/>
          <w:szCs w:val="22"/>
          <w:lang w:val="en-US"/>
        </w:rPr>
        <w:t>% of all queries</w:t>
      </w:r>
      <w:r w:rsidR="00E43706">
        <w:rPr>
          <w:rFonts w:ascii="Calibri" w:hAnsi="Calibri" w:cs="Calibri"/>
          <w:color w:val="auto"/>
          <w:sz w:val="22"/>
          <w:szCs w:val="22"/>
          <w:lang w:val="en-US"/>
        </w:rPr>
        <w:t>.</w:t>
      </w:r>
    </w:p>
    <w:p w14:paraId="3A4AB896" w14:textId="0275EBDB" w:rsidR="00942712" w:rsidRPr="004C5C06" w:rsidRDefault="00942712" w:rsidP="00942712">
      <w:pPr>
        <w:pStyle w:val="Heading1"/>
        <w:rPr>
          <w:rFonts w:ascii="Calibri" w:hAnsi="Calibri" w:cs="Calibri"/>
          <w:color w:val="auto"/>
          <w:sz w:val="22"/>
          <w:szCs w:val="22"/>
          <w:u w:val="single"/>
          <w:lang w:val="en-US"/>
        </w:rPr>
      </w:pPr>
      <w:r w:rsidRPr="004C5C06">
        <w:rPr>
          <w:rFonts w:ascii="Calibri" w:hAnsi="Calibri" w:cs="Calibri"/>
          <w:b/>
          <w:color w:val="auto"/>
          <w:sz w:val="22"/>
          <w:szCs w:val="22"/>
          <w:u w:val="single"/>
          <w:lang w:val="en-US"/>
        </w:rPr>
        <w:t>Housing query trends in Q3 202</w:t>
      </w:r>
      <w:r w:rsidR="00E43706" w:rsidRPr="004C5C06">
        <w:rPr>
          <w:rFonts w:ascii="Calibri" w:hAnsi="Calibri" w:cs="Calibri"/>
          <w:b/>
          <w:color w:val="auto"/>
          <w:sz w:val="22"/>
          <w:szCs w:val="22"/>
          <w:u w:val="single"/>
          <w:lang w:val="en-US"/>
        </w:rPr>
        <w:t>3</w:t>
      </w:r>
      <w:r w:rsidRPr="004C5C06">
        <w:rPr>
          <w:rFonts w:ascii="Calibri" w:hAnsi="Calibri" w:cs="Calibri"/>
          <w:color w:val="auto"/>
          <w:sz w:val="22"/>
          <w:szCs w:val="22"/>
          <w:u w:val="single"/>
          <w:lang w:val="en-US"/>
        </w:rPr>
        <w:t>:</w:t>
      </w:r>
    </w:p>
    <w:p w14:paraId="5F98194C" w14:textId="3A69EAA0" w:rsidR="00942712" w:rsidRPr="00ED43B9" w:rsidRDefault="00942712" w:rsidP="00756AFE">
      <w:pPr>
        <w:pStyle w:val="ListParagraph"/>
        <w:numPr>
          <w:ilvl w:val="0"/>
          <w:numId w:val="11"/>
        </w:numPr>
      </w:pPr>
      <w:r w:rsidRPr="00ED43B9">
        <w:t xml:space="preserve">Housing queries increased by </w:t>
      </w:r>
      <w:r w:rsidR="00E43706" w:rsidRPr="00ED43B9">
        <w:t>4.5</w:t>
      </w:r>
      <w:r w:rsidRPr="00ED43B9">
        <w:t xml:space="preserve">% from </w:t>
      </w:r>
      <w:r w:rsidR="00E43706" w:rsidRPr="00ED43B9">
        <w:t>21,234 queries at this time last year</w:t>
      </w:r>
      <w:r w:rsidRPr="00ED43B9">
        <w:t xml:space="preserve"> to </w:t>
      </w:r>
      <w:r w:rsidRPr="00ED43B9">
        <w:rPr>
          <w:b/>
        </w:rPr>
        <w:t>2</w:t>
      </w:r>
      <w:r w:rsidR="00E43706" w:rsidRPr="00ED43B9">
        <w:rPr>
          <w:b/>
        </w:rPr>
        <w:t>2,194</w:t>
      </w:r>
      <w:r w:rsidRPr="00ED43B9">
        <w:t xml:space="preserve"> in this quarter. </w:t>
      </w:r>
    </w:p>
    <w:p w14:paraId="7E5AADE1" w14:textId="140058C0" w:rsidR="004C5C06" w:rsidRPr="00ED43B9" w:rsidRDefault="004C5C06" w:rsidP="00756AFE">
      <w:pPr>
        <w:pStyle w:val="ListParagraph"/>
        <w:numPr>
          <w:ilvl w:val="0"/>
          <w:numId w:val="11"/>
        </w:numPr>
      </w:pPr>
      <w:r w:rsidRPr="00ED43B9">
        <w:t xml:space="preserve">Local Authority and Social Housing queries grew by 8.2% (11,604 queries). Applying for Local authority and social housing increased by 8.7% (5,781 queries). </w:t>
      </w:r>
      <w:r w:rsidR="005D515D" w:rsidRPr="00ED43B9">
        <w:t>Housing Assistance Payments (</w:t>
      </w:r>
      <w:r w:rsidRPr="00ED43B9">
        <w:t>H</w:t>
      </w:r>
      <w:r w:rsidR="00DE2DC8" w:rsidRPr="00ED43B9">
        <w:t>AP</w:t>
      </w:r>
      <w:r w:rsidR="005D515D" w:rsidRPr="00ED43B9">
        <w:t>)</w:t>
      </w:r>
      <w:r w:rsidRPr="00ED43B9">
        <w:t xml:space="preserve"> decreased by 5.3% (2,984 queries).</w:t>
      </w:r>
    </w:p>
    <w:p w14:paraId="2044699B" w14:textId="7094138F" w:rsidR="004C5C06" w:rsidRPr="00ED43B9" w:rsidRDefault="004C5C06" w:rsidP="00756AFE">
      <w:pPr>
        <w:pStyle w:val="ListParagraph"/>
        <w:numPr>
          <w:ilvl w:val="0"/>
          <w:numId w:val="11"/>
        </w:numPr>
      </w:pPr>
      <w:r w:rsidRPr="00ED43B9">
        <w:t xml:space="preserve">Housing </w:t>
      </w:r>
      <w:r w:rsidR="00685436">
        <w:t>G</w:t>
      </w:r>
      <w:r w:rsidRPr="00ED43B9">
        <w:t xml:space="preserve">rants and </w:t>
      </w:r>
      <w:r w:rsidR="00685436">
        <w:t>S</w:t>
      </w:r>
      <w:r w:rsidRPr="00ED43B9">
        <w:t>chemes increased by 12.5% (3,358 queries).</w:t>
      </w:r>
    </w:p>
    <w:p w14:paraId="047184EE" w14:textId="2237BFFC" w:rsidR="004C5C06" w:rsidRPr="00ED43B9" w:rsidRDefault="004C5C06" w:rsidP="00756AFE">
      <w:pPr>
        <w:pStyle w:val="ListParagraph"/>
        <w:numPr>
          <w:ilvl w:val="0"/>
          <w:numId w:val="11"/>
        </w:numPr>
      </w:pPr>
      <w:r w:rsidRPr="00ED43B9">
        <w:t>Renting a Home (</w:t>
      </w:r>
      <w:r w:rsidR="00685436">
        <w:t>P</w:t>
      </w:r>
      <w:r w:rsidRPr="00ED43B9">
        <w:t xml:space="preserve">rivate </w:t>
      </w:r>
      <w:r w:rsidR="00685436">
        <w:t>R</w:t>
      </w:r>
      <w:r w:rsidRPr="00ED43B9">
        <w:t xml:space="preserve">ental </w:t>
      </w:r>
      <w:r w:rsidR="00685436">
        <w:t>A</w:t>
      </w:r>
      <w:r w:rsidRPr="00ED43B9">
        <w:t>ccommodation) decreased by 14% (3,049 queries)</w:t>
      </w:r>
    </w:p>
    <w:p w14:paraId="443C2AC1" w14:textId="399BB296" w:rsidR="004C5C06" w:rsidRPr="00ED43B9" w:rsidRDefault="004C5C06" w:rsidP="00756AFE">
      <w:pPr>
        <w:pStyle w:val="ListParagraph"/>
        <w:numPr>
          <w:ilvl w:val="0"/>
          <w:numId w:val="11"/>
        </w:numPr>
      </w:pPr>
      <w:r w:rsidRPr="00ED43B9">
        <w:t xml:space="preserve">Home </w:t>
      </w:r>
      <w:r w:rsidR="00685436">
        <w:t>E</w:t>
      </w:r>
      <w:r w:rsidRPr="00ED43B9">
        <w:t xml:space="preserve">nergy </w:t>
      </w:r>
      <w:r w:rsidR="00685436">
        <w:t>G</w:t>
      </w:r>
      <w:r w:rsidRPr="00ED43B9">
        <w:t>rants increased by 37.9% (1,233 queries).</w:t>
      </w:r>
    </w:p>
    <w:p w14:paraId="2DE22250" w14:textId="77777777" w:rsidR="004C5C06" w:rsidRDefault="004C5C06" w:rsidP="00976579">
      <w:pPr>
        <w:ind w:left="720"/>
      </w:pPr>
    </w:p>
    <w:p w14:paraId="652C8A89" w14:textId="12D5CCF6" w:rsidR="004C5C06" w:rsidRDefault="004C5C06" w:rsidP="004C5C06">
      <w:pPr>
        <w:pStyle w:val="Heading1"/>
        <w:rPr>
          <w:rFonts w:ascii="Calibri" w:hAnsi="Calibri" w:cs="Calibri"/>
          <w:b/>
          <w:color w:val="auto"/>
          <w:sz w:val="22"/>
          <w:szCs w:val="22"/>
          <w:u w:val="single"/>
          <w:lang w:val="en-US"/>
        </w:rPr>
      </w:pPr>
      <w:r w:rsidRPr="004C5C06">
        <w:rPr>
          <w:rFonts w:ascii="Calibri" w:hAnsi="Calibri" w:cs="Calibri"/>
          <w:b/>
          <w:color w:val="auto"/>
          <w:sz w:val="22"/>
          <w:szCs w:val="22"/>
          <w:u w:val="single"/>
          <w:lang w:val="en-US"/>
        </w:rPr>
        <w:t>Housing caller trends in Q3 2023:</w:t>
      </w:r>
    </w:p>
    <w:p w14:paraId="2BBBF64C" w14:textId="71B80A6B" w:rsidR="004C5C06" w:rsidRPr="00ED43B9" w:rsidRDefault="004C5C06" w:rsidP="00756AFE">
      <w:pPr>
        <w:pStyle w:val="ListParagraph"/>
        <w:numPr>
          <w:ilvl w:val="0"/>
          <w:numId w:val="11"/>
        </w:numPr>
      </w:pPr>
      <w:r w:rsidRPr="00ED43B9">
        <w:t>42.2% of Housing queries came from the 26-45 age category.</w:t>
      </w:r>
    </w:p>
    <w:p w14:paraId="631E8649" w14:textId="181A0F14" w:rsidR="004C5C06" w:rsidRPr="00ED43B9" w:rsidRDefault="004C5C06" w:rsidP="00756AFE">
      <w:pPr>
        <w:pStyle w:val="ListParagraph"/>
        <w:numPr>
          <w:ilvl w:val="0"/>
          <w:numId w:val="11"/>
        </w:numPr>
      </w:pPr>
      <w:r w:rsidRPr="00ED43B9">
        <w:t>5</w:t>
      </w:r>
      <w:r w:rsidR="00DE2DC8" w:rsidRPr="00ED43B9">
        <w:t>2</w:t>
      </w:r>
      <w:r w:rsidRPr="00ED43B9">
        <w:t xml:space="preserve">% of Local authority and </w:t>
      </w:r>
      <w:r w:rsidR="00685436">
        <w:t>S</w:t>
      </w:r>
      <w:r w:rsidRPr="00ED43B9">
        <w:t xml:space="preserve">ocial </w:t>
      </w:r>
      <w:r w:rsidR="00685436">
        <w:t>H</w:t>
      </w:r>
      <w:r w:rsidRPr="00ED43B9">
        <w:t>ousing queries came from the 26-45 age group and 55.7% of applying for local authority and social housing came from the same group.</w:t>
      </w:r>
    </w:p>
    <w:p w14:paraId="1504084C" w14:textId="5751F619" w:rsidR="004C5C06" w:rsidRPr="00ED43B9" w:rsidRDefault="004C5C06" w:rsidP="00756AFE">
      <w:pPr>
        <w:pStyle w:val="ListParagraph"/>
        <w:numPr>
          <w:ilvl w:val="0"/>
          <w:numId w:val="11"/>
        </w:numPr>
      </w:pPr>
      <w:r w:rsidRPr="00ED43B9">
        <w:t xml:space="preserve">53.5% of </w:t>
      </w:r>
      <w:r w:rsidR="00685436">
        <w:t>H</w:t>
      </w:r>
      <w:r w:rsidRPr="00ED43B9">
        <w:t xml:space="preserve">ousing </w:t>
      </w:r>
      <w:r w:rsidR="00685436">
        <w:t>G</w:t>
      </w:r>
      <w:r w:rsidRPr="00ED43B9">
        <w:t xml:space="preserve">rants and </w:t>
      </w:r>
      <w:r w:rsidR="00685436">
        <w:t>S</w:t>
      </w:r>
      <w:r w:rsidRPr="00ED43B9">
        <w:t>chemes came from the 66 and over category.</w:t>
      </w:r>
    </w:p>
    <w:p w14:paraId="3763BAF9" w14:textId="4360D160" w:rsidR="004C5C06" w:rsidRPr="00ED43B9" w:rsidRDefault="004C5C06" w:rsidP="00756AFE">
      <w:pPr>
        <w:pStyle w:val="ListParagraph"/>
        <w:numPr>
          <w:ilvl w:val="0"/>
          <w:numId w:val="11"/>
        </w:numPr>
      </w:pPr>
      <w:r w:rsidRPr="00ED43B9">
        <w:t xml:space="preserve">49.4% of queries relating to </w:t>
      </w:r>
      <w:r w:rsidR="00685436">
        <w:t>R</w:t>
      </w:r>
      <w:r w:rsidRPr="00ED43B9">
        <w:t xml:space="preserve">enting a </w:t>
      </w:r>
      <w:r w:rsidR="00685436">
        <w:t>H</w:t>
      </w:r>
      <w:r w:rsidRPr="00ED43B9">
        <w:t>ome (</w:t>
      </w:r>
      <w:r w:rsidR="00685436">
        <w:t>P</w:t>
      </w:r>
      <w:r w:rsidRPr="00ED43B9">
        <w:t xml:space="preserve">rivate </w:t>
      </w:r>
      <w:r w:rsidR="00685436">
        <w:t>R</w:t>
      </w:r>
      <w:r w:rsidRPr="00ED43B9">
        <w:t xml:space="preserve">ental </w:t>
      </w:r>
      <w:r w:rsidR="00685436">
        <w:t>A</w:t>
      </w:r>
      <w:r w:rsidRPr="00ED43B9">
        <w:t>ccommodation) came from the 26-45 age cohort.</w:t>
      </w:r>
    </w:p>
    <w:p w14:paraId="6A2C8340" w14:textId="4C944231" w:rsidR="004C5C06" w:rsidRPr="00ED43B9" w:rsidRDefault="004C5C06" w:rsidP="00756AFE">
      <w:pPr>
        <w:pStyle w:val="ListParagraph"/>
        <w:numPr>
          <w:ilvl w:val="0"/>
          <w:numId w:val="11"/>
        </w:numPr>
      </w:pPr>
      <w:r w:rsidRPr="00ED43B9">
        <w:t xml:space="preserve">52.2% of calls relating to </w:t>
      </w:r>
      <w:r w:rsidR="00685436">
        <w:t>H</w:t>
      </w:r>
      <w:r w:rsidRPr="00ED43B9">
        <w:t>omelessness came from the 26-45 age cohort.</w:t>
      </w:r>
    </w:p>
    <w:p w14:paraId="6A25C889" w14:textId="77777777" w:rsidR="00420C57" w:rsidRPr="00514EDC" w:rsidRDefault="00420C57" w:rsidP="00976579">
      <w:pPr>
        <w:ind w:left="720"/>
      </w:pPr>
    </w:p>
    <w:p w14:paraId="2456FB78" w14:textId="3E11ED0A" w:rsidR="00942712" w:rsidRPr="00420C57" w:rsidRDefault="00942712" w:rsidP="00942712">
      <w:pPr>
        <w:pStyle w:val="Heading1"/>
        <w:rPr>
          <w:rFonts w:ascii="Tw Cen MT Condensed" w:hAnsi="Tw Cen MT Condensed"/>
          <w:b/>
          <w:sz w:val="24"/>
          <w:szCs w:val="24"/>
        </w:rPr>
      </w:pPr>
      <w:r w:rsidRPr="00420C57">
        <w:rPr>
          <w:rFonts w:ascii="Tw Cen MT Condensed" w:hAnsi="Tw Cen MT Condensed"/>
          <w:b/>
          <w:sz w:val="24"/>
          <w:szCs w:val="24"/>
        </w:rPr>
        <w:t xml:space="preserve">Table </w:t>
      </w:r>
      <w:r w:rsidR="000F47A6">
        <w:rPr>
          <w:rFonts w:ascii="Tw Cen MT Condensed" w:hAnsi="Tw Cen MT Condensed"/>
          <w:b/>
          <w:sz w:val="24"/>
          <w:szCs w:val="24"/>
        </w:rPr>
        <w:t>9</w:t>
      </w:r>
      <w:r w:rsidRPr="00420C57">
        <w:rPr>
          <w:rFonts w:ascii="Tw Cen MT Condensed" w:hAnsi="Tw Cen MT Condensed"/>
          <w:b/>
          <w:sz w:val="24"/>
          <w:szCs w:val="24"/>
        </w:rPr>
        <w:t xml:space="preserve"> – Housing Queries Breakdown, Q3 202</w:t>
      </w:r>
      <w:r w:rsidR="00E43706">
        <w:rPr>
          <w:rFonts w:ascii="Tw Cen MT Condensed" w:hAnsi="Tw Cen MT Condensed"/>
          <w:b/>
          <w:sz w:val="24"/>
          <w:szCs w:val="24"/>
        </w:rPr>
        <w:t>3</w:t>
      </w:r>
    </w:p>
    <w:tbl>
      <w:tblPr>
        <w:tblStyle w:val="GridTable5Dark-Accent6"/>
        <w:tblW w:w="13514" w:type="dxa"/>
        <w:tblLook w:val="04A0" w:firstRow="1" w:lastRow="0" w:firstColumn="1" w:lastColumn="0" w:noHBand="0" w:noVBand="1"/>
        <w:tblCaption w:val="Table 7 Housing Query Breakdown Quarter 1 2021"/>
        <w:tblDescription w:val="This table shows the housing query dataset for Qtr 1 2021"/>
      </w:tblPr>
      <w:tblGrid>
        <w:gridCol w:w="1275"/>
        <w:gridCol w:w="4395"/>
        <w:gridCol w:w="5382"/>
        <w:gridCol w:w="997"/>
        <w:gridCol w:w="1465"/>
      </w:tblGrid>
      <w:tr w:rsidR="00942712" w:rsidRPr="00514EDC" w14:paraId="0C1E71E6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37F9E92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395" w:type="dxa"/>
            <w:hideMark/>
          </w:tcPr>
          <w:p w14:paraId="09729713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5382" w:type="dxa"/>
            <w:hideMark/>
          </w:tcPr>
          <w:p w14:paraId="0C1A6AD4" w14:textId="6F6C303B" w:rsidR="00942712" w:rsidRPr="00514EDC" w:rsidRDefault="00942712" w:rsidP="00D50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Q3, 202</w:t>
            </w:r>
            <w:r w:rsidR="00E43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997" w:type="dxa"/>
            <w:hideMark/>
          </w:tcPr>
          <w:p w14:paraId="6C80FFF5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465" w:type="dxa"/>
            <w:hideMark/>
          </w:tcPr>
          <w:p w14:paraId="2BE85C02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% of Housing Sub-category</w:t>
            </w:r>
          </w:p>
        </w:tc>
      </w:tr>
      <w:tr w:rsidR="00942712" w:rsidRPr="00514EDC" w14:paraId="4B4D556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7044EBD" w14:textId="48719280" w:rsidR="00942712" w:rsidRPr="00514EDC" w:rsidRDefault="00B63880" w:rsidP="00B63880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Local Authority and Social Housing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52.3%</w:t>
            </w:r>
          </w:p>
        </w:tc>
      </w:tr>
      <w:tr w:rsidR="00942712" w:rsidRPr="00514EDC" w14:paraId="616D39F7" w14:textId="77777777" w:rsidTr="00D5036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0D1C80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3AF3813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2AB02E1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Applying for Local Authority/Social Housing</w:t>
            </w:r>
          </w:p>
        </w:tc>
        <w:tc>
          <w:tcPr>
            <w:tcW w:w="997" w:type="dxa"/>
            <w:noWrap/>
          </w:tcPr>
          <w:p w14:paraId="43E5C4EF" w14:textId="648B83B6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</w:t>
            </w:r>
            <w:r w:rsidR="00E43706">
              <w:rPr>
                <w:rFonts w:ascii="Calibri" w:hAnsi="Calibri" w:cs="Calibri"/>
                <w:sz w:val="20"/>
                <w:szCs w:val="20"/>
              </w:rPr>
              <w:t>,781</w:t>
            </w:r>
          </w:p>
        </w:tc>
        <w:tc>
          <w:tcPr>
            <w:tcW w:w="1465" w:type="dxa"/>
            <w:noWrap/>
          </w:tcPr>
          <w:p w14:paraId="60C0D9B7" w14:textId="1CE4C802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49.</w:t>
            </w:r>
            <w:r w:rsidR="00B63880">
              <w:rPr>
                <w:rFonts w:ascii="Calibri" w:hAnsi="Calibri" w:cs="Calibri"/>
                <w:sz w:val="20"/>
                <w:szCs w:val="20"/>
              </w:rPr>
              <w:t>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2712" w:rsidRPr="00514EDC" w14:paraId="036E526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655959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C57B78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1C28F72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Housing Assistance Payment (HAP)</w:t>
            </w:r>
          </w:p>
        </w:tc>
        <w:tc>
          <w:tcPr>
            <w:tcW w:w="997" w:type="dxa"/>
            <w:noWrap/>
          </w:tcPr>
          <w:p w14:paraId="6A9DB08F" w14:textId="2B1A46B0" w:rsidR="00942712" w:rsidRPr="00514EDC" w:rsidRDefault="00E43706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2,984</w:t>
            </w:r>
          </w:p>
        </w:tc>
        <w:tc>
          <w:tcPr>
            <w:tcW w:w="1465" w:type="dxa"/>
            <w:noWrap/>
          </w:tcPr>
          <w:p w14:paraId="3E8B5CA7" w14:textId="030779BF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</w:t>
            </w:r>
            <w:r w:rsidR="00B63880">
              <w:rPr>
                <w:rFonts w:ascii="Calibri" w:hAnsi="Calibri" w:cs="Calibri"/>
                <w:sz w:val="20"/>
                <w:szCs w:val="20"/>
              </w:rPr>
              <w:t>5.7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2712" w:rsidRPr="00514EDC" w14:paraId="72B36D24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A5CFEA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CA3464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ECD0A2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97" w:type="dxa"/>
            <w:noWrap/>
          </w:tcPr>
          <w:p w14:paraId="5B0B88FB" w14:textId="4629104B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8</w:t>
            </w:r>
            <w:r w:rsidR="00E4370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65" w:type="dxa"/>
            <w:noWrap/>
          </w:tcPr>
          <w:p w14:paraId="6492E6F7" w14:textId="4916A95F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7.</w:t>
            </w:r>
            <w:r w:rsidR="00B63880">
              <w:rPr>
                <w:rFonts w:ascii="Calibri" w:hAnsi="Calibri" w:cs="Calibri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2712" w:rsidRPr="00514EDC" w14:paraId="045FE06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86EEEF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02D37C4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0653D99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Differential Rent</w:t>
            </w:r>
          </w:p>
        </w:tc>
        <w:tc>
          <w:tcPr>
            <w:tcW w:w="997" w:type="dxa"/>
            <w:noWrap/>
          </w:tcPr>
          <w:p w14:paraId="59CEF389" w14:textId="677F7CCC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</w:t>
            </w:r>
            <w:r w:rsidR="00E43706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465" w:type="dxa"/>
            <w:noWrap/>
          </w:tcPr>
          <w:p w14:paraId="7361A766" w14:textId="22275F5B" w:rsidR="00942712" w:rsidRPr="00514EDC" w:rsidRDefault="00B63880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</w:t>
            </w:r>
            <w:r w:rsidR="0094271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2712" w:rsidRPr="00514EDC" w14:paraId="2B2229DF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D309C1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7CE0316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FD45F1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 Transfers</w:t>
            </w:r>
          </w:p>
        </w:tc>
        <w:tc>
          <w:tcPr>
            <w:tcW w:w="997" w:type="dxa"/>
            <w:noWrap/>
          </w:tcPr>
          <w:p w14:paraId="5150B605" w14:textId="5844BE59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</w:t>
            </w:r>
            <w:r w:rsidR="00D437D6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465" w:type="dxa"/>
            <w:noWrap/>
          </w:tcPr>
          <w:p w14:paraId="2063AE4B" w14:textId="233D8382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</w:t>
            </w:r>
            <w:r w:rsidR="00B63880">
              <w:rPr>
                <w:rFonts w:ascii="Calibri" w:hAnsi="Calibri" w:cs="Calibri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43706" w:rsidRPr="00514EDC" w14:paraId="307042B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A0A73D6" w14:textId="77777777" w:rsidR="00E43706" w:rsidRPr="00514EDC" w:rsidRDefault="00E43706" w:rsidP="00E43706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2E0AB5BB" w14:textId="6A1ABE4F" w:rsidR="00E43706" w:rsidRPr="00514EDC" w:rsidRDefault="00E43706" w:rsidP="00E4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6BEA8A5E" w14:textId="1F03BE68" w:rsidR="00E43706" w:rsidRPr="00514EDC" w:rsidRDefault="00E43706" w:rsidP="00E4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Medical Priority</w:t>
            </w:r>
          </w:p>
        </w:tc>
        <w:tc>
          <w:tcPr>
            <w:tcW w:w="997" w:type="dxa"/>
            <w:noWrap/>
          </w:tcPr>
          <w:p w14:paraId="1FCB2446" w14:textId="074D6C59" w:rsidR="00E43706" w:rsidRPr="00514EDC" w:rsidRDefault="00E43706" w:rsidP="00E437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65" w:type="dxa"/>
            <w:noWrap/>
          </w:tcPr>
          <w:p w14:paraId="4F3B491A" w14:textId="108C8699" w:rsidR="00E43706" w:rsidRPr="00514EDC" w:rsidRDefault="00E43706" w:rsidP="00E437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</w:t>
            </w:r>
            <w:r w:rsidR="00B63880">
              <w:rPr>
                <w:rFonts w:ascii="Calibri" w:hAnsi="Calibri" w:cs="Calibri"/>
                <w:sz w:val="20"/>
                <w:szCs w:val="20"/>
              </w:rPr>
              <w:t>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2712" w:rsidRPr="00514EDC" w14:paraId="60961F18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8AD137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2CFE88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7D18ADB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</w:tcPr>
          <w:p w14:paraId="36CDB03C" w14:textId="4D8D02EE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E43706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465" w:type="dxa"/>
            <w:noWrap/>
          </w:tcPr>
          <w:p w14:paraId="0BEEBB5A" w14:textId="790FB9C6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</w:t>
            </w:r>
            <w:r w:rsidR="00B63880">
              <w:rPr>
                <w:rFonts w:ascii="Calibri" w:hAnsi="Calibri" w:cs="Calibri"/>
                <w:sz w:val="20"/>
                <w:szCs w:val="20"/>
              </w:rPr>
              <w:t>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43706" w:rsidRPr="00514EDC" w14:paraId="009A4B2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70068A8" w14:textId="77777777" w:rsidR="00E43706" w:rsidRPr="00514EDC" w:rsidRDefault="00E43706" w:rsidP="00D50363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5BBA344" w14:textId="48485949" w:rsidR="00E43706" w:rsidRPr="00514EDC" w:rsidRDefault="00E43706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0A731DF4" w14:textId="2F696A26" w:rsidR="00E43706" w:rsidRPr="00514EDC" w:rsidRDefault="00E43706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43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Approved Housing Bodies (AHB)</w:t>
            </w:r>
          </w:p>
        </w:tc>
        <w:tc>
          <w:tcPr>
            <w:tcW w:w="997" w:type="dxa"/>
            <w:noWrap/>
          </w:tcPr>
          <w:p w14:paraId="7D50E098" w14:textId="09FD30F4" w:rsidR="00E43706" w:rsidRPr="00514EDC" w:rsidRDefault="00E43706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465" w:type="dxa"/>
            <w:noWrap/>
          </w:tcPr>
          <w:p w14:paraId="22C527F3" w14:textId="6C40FCA5" w:rsidR="00E43706" w:rsidRPr="00B63880" w:rsidRDefault="00B63880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3880"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</w:tr>
      <w:tr w:rsidR="00E43706" w:rsidRPr="00514EDC" w14:paraId="4550CA09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C2A932C" w14:textId="77777777" w:rsidR="00E43706" w:rsidRPr="00514EDC" w:rsidRDefault="00E43706" w:rsidP="00D50363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85CD4C8" w14:textId="18DBB3F9" w:rsidR="00E43706" w:rsidRPr="00514EDC" w:rsidRDefault="00E43706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C5BAF4F" w14:textId="68D0F43A" w:rsidR="00E43706" w:rsidRPr="00E43706" w:rsidRDefault="00E43706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43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Social Housing Waiting Lists</w:t>
            </w:r>
          </w:p>
        </w:tc>
        <w:tc>
          <w:tcPr>
            <w:tcW w:w="997" w:type="dxa"/>
            <w:noWrap/>
          </w:tcPr>
          <w:p w14:paraId="24613B73" w14:textId="7B7265BD" w:rsidR="00E43706" w:rsidRDefault="00E43706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465" w:type="dxa"/>
            <w:noWrap/>
          </w:tcPr>
          <w:p w14:paraId="413264C6" w14:textId="13DA7C88" w:rsidR="00E43706" w:rsidRPr="00B63880" w:rsidRDefault="00B63880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</w:tr>
      <w:tr w:rsidR="00942712" w:rsidRPr="00514EDC" w14:paraId="6E31C6B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0D282F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6F7033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5D4230F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997" w:type="dxa"/>
            <w:noWrap/>
          </w:tcPr>
          <w:p w14:paraId="4F5D361E" w14:textId="4AAA8313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12</w:t>
            </w:r>
            <w:r w:rsidR="00E4370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65" w:type="dxa"/>
            <w:noWrap/>
          </w:tcPr>
          <w:p w14:paraId="45F1F43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</w:tr>
      <w:tr w:rsidR="00E43706" w:rsidRPr="00514EDC" w14:paraId="73F99DE4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06A1BFFD" w14:textId="77777777" w:rsidR="00E43706" w:rsidRPr="00514EDC" w:rsidRDefault="00E43706" w:rsidP="00E4370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64F0E7A" w14:textId="40D98D12" w:rsidR="00E43706" w:rsidRPr="00514EDC" w:rsidRDefault="00E43706" w:rsidP="00E4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21EB0F53" w14:textId="7505CA65" w:rsidR="00E43706" w:rsidRPr="00514EDC" w:rsidRDefault="00E43706" w:rsidP="00E4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997" w:type="dxa"/>
            <w:noWrap/>
          </w:tcPr>
          <w:p w14:paraId="51B7B50C" w14:textId="6C3FF9B0" w:rsidR="00E43706" w:rsidRPr="00514EDC" w:rsidRDefault="00E43706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465" w:type="dxa"/>
            <w:noWrap/>
          </w:tcPr>
          <w:p w14:paraId="0FA97BA8" w14:textId="4B41A1BC" w:rsidR="00E43706" w:rsidRPr="00514EDC" w:rsidRDefault="00E43706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B63880">
              <w:rPr>
                <w:rFonts w:ascii="Calibri" w:hAnsi="Calibri" w:cs="Calibri"/>
                <w:sz w:val="20"/>
                <w:szCs w:val="20"/>
              </w:rPr>
              <w:t>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43706" w:rsidRPr="00514EDC" w14:paraId="325F45C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5E506E3" w14:textId="77777777" w:rsidR="00E43706" w:rsidRPr="00514EDC" w:rsidRDefault="00E43706" w:rsidP="00E43706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E46185F" w14:textId="64EB34CE" w:rsidR="00E43706" w:rsidRPr="00514EDC" w:rsidRDefault="00E43706" w:rsidP="00E4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0221A931" w14:textId="2E55B94D" w:rsidR="00E43706" w:rsidRPr="00514EDC" w:rsidRDefault="00E43706" w:rsidP="00E4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997" w:type="dxa"/>
            <w:noWrap/>
          </w:tcPr>
          <w:p w14:paraId="60646483" w14:textId="2C53A025" w:rsidR="00E43706" w:rsidRDefault="00E43706" w:rsidP="00E437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1465" w:type="dxa"/>
            <w:noWrap/>
          </w:tcPr>
          <w:p w14:paraId="0670D9C6" w14:textId="3EED1692" w:rsidR="00E43706" w:rsidRPr="00514EDC" w:rsidRDefault="00B63880" w:rsidP="00E437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E43706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43706" w:rsidRPr="00514EDC" w14:paraId="23B72C10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A2B2711" w14:textId="77777777" w:rsidR="00E43706" w:rsidRPr="00514EDC" w:rsidRDefault="00E43706" w:rsidP="00E4370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74869F19" w14:textId="2E171CD0" w:rsidR="00E43706" w:rsidRPr="00514EDC" w:rsidRDefault="00E43706" w:rsidP="00E4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E21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6B927FCF" w14:textId="77777777" w:rsidR="00E43706" w:rsidRPr="00514EDC" w:rsidRDefault="00E43706" w:rsidP="00E4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Rental Accommodation Scheme (RAS)</w:t>
            </w:r>
          </w:p>
        </w:tc>
        <w:tc>
          <w:tcPr>
            <w:tcW w:w="997" w:type="dxa"/>
            <w:noWrap/>
          </w:tcPr>
          <w:p w14:paraId="6E3E209B" w14:textId="2399568E" w:rsidR="00E43706" w:rsidRPr="00514EDC" w:rsidRDefault="00E43706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465" w:type="dxa"/>
            <w:noWrap/>
          </w:tcPr>
          <w:p w14:paraId="6075D69D" w14:textId="78DAEC45" w:rsidR="00E43706" w:rsidRPr="00514EDC" w:rsidRDefault="00E43706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B63880">
              <w:rPr>
                <w:rFonts w:ascii="Calibri" w:hAnsi="Calibri" w:cs="Calibri"/>
                <w:sz w:val="20"/>
                <w:szCs w:val="20"/>
              </w:rPr>
              <w:t>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43706" w:rsidRPr="00514EDC" w14:paraId="6BFB7CA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3B182E3" w14:textId="77777777" w:rsidR="00E43706" w:rsidRPr="00514EDC" w:rsidRDefault="00E43706" w:rsidP="00E43706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BF7214C" w14:textId="16ABA6B0" w:rsidR="00E43706" w:rsidRPr="008E21BA" w:rsidRDefault="00E43706" w:rsidP="00E4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8E21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22C52A7E" w14:textId="7CC1D713" w:rsidR="00E43706" w:rsidRPr="00514EDC" w:rsidRDefault="00E43706" w:rsidP="00E4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43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Tenant in situ (HAP/RAS)</w:t>
            </w:r>
          </w:p>
        </w:tc>
        <w:tc>
          <w:tcPr>
            <w:tcW w:w="997" w:type="dxa"/>
            <w:noWrap/>
          </w:tcPr>
          <w:p w14:paraId="00FBDB00" w14:textId="15B3AE72" w:rsidR="00E43706" w:rsidRDefault="00E43706" w:rsidP="00E437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65" w:type="dxa"/>
            <w:noWrap/>
          </w:tcPr>
          <w:p w14:paraId="590D3D74" w14:textId="056DDA8F" w:rsidR="00E43706" w:rsidRPr="00B63880" w:rsidRDefault="00B63880" w:rsidP="00E437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3880"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E43706" w:rsidRPr="00514EDC" w14:paraId="675A0338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BF85DFC" w14:textId="77777777" w:rsidR="00E43706" w:rsidRPr="00514EDC" w:rsidRDefault="00E43706" w:rsidP="00E43706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723A54B3" w14:textId="5034E648" w:rsidR="00E43706" w:rsidRPr="008E21BA" w:rsidRDefault="00E43706" w:rsidP="00E4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8E21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42D05428" w14:textId="1FB00309" w:rsidR="00E43706" w:rsidRPr="00E43706" w:rsidRDefault="00E43706" w:rsidP="00E4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43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Anti-social behaviour</w:t>
            </w:r>
          </w:p>
        </w:tc>
        <w:tc>
          <w:tcPr>
            <w:tcW w:w="997" w:type="dxa"/>
            <w:noWrap/>
          </w:tcPr>
          <w:p w14:paraId="4D39698F" w14:textId="6AF59892" w:rsidR="00E43706" w:rsidRDefault="00E43706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65" w:type="dxa"/>
            <w:noWrap/>
          </w:tcPr>
          <w:p w14:paraId="2E93636C" w14:textId="564C6B4F" w:rsidR="00E43706" w:rsidRPr="00B63880" w:rsidRDefault="00B63880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E43706" w:rsidRPr="00514EDC" w14:paraId="1A6F274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522324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4BEFF781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4FF6F9A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Tenant Purchase (Incremental Scheme)</w:t>
            </w:r>
          </w:p>
        </w:tc>
        <w:tc>
          <w:tcPr>
            <w:tcW w:w="997" w:type="dxa"/>
            <w:noWrap/>
          </w:tcPr>
          <w:p w14:paraId="50D4B484" w14:textId="042A7D80" w:rsidR="00942712" w:rsidRPr="00514EDC" w:rsidRDefault="00E43706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465" w:type="dxa"/>
            <w:noWrap/>
          </w:tcPr>
          <w:p w14:paraId="0B1E09EB" w14:textId="221B3192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</w:t>
            </w:r>
            <w:r w:rsidR="00B63880">
              <w:rPr>
                <w:rFonts w:ascii="Calibri" w:hAnsi="Calibri" w:cs="Calibri"/>
                <w:sz w:val="20"/>
                <w:szCs w:val="20"/>
              </w:rPr>
              <w:t>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43706" w:rsidRPr="00514EDC" w14:paraId="1380EB21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543B83F" w14:textId="77777777" w:rsidR="00E43706" w:rsidRPr="00514EDC" w:rsidRDefault="00E43706" w:rsidP="00E4370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2002BB9" w14:textId="509D54A6" w:rsidR="00E43706" w:rsidRPr="00514EDC" w:rsidRDefault="00E43706" w:rsidP="00E4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E21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5B99FBB9" w14:textId="29387BDC" w:rsidR="00E43706" w:rsidRPr="00514EDC" w:rsidRDefault="00E43706" w:rsidP="00E4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E43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Traveller Accommodation</w:t>
            </w:r>
          </w:p>
        </w:tc>
        <w:tc>
          <w:tcPr>
            <w:tcW w:w="997" w:type="dxa"/>
            <w:noWrap/>
          </w:tcPr>
          <w:p w14:paraId="3D5AC5CC" w14:textId="76F469D4" w:rsidR="00E43706" w:rsidRPr="00514EDC" w:rsidRDefault="00E43706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465" w:type="dxa"/>
            <w:noWrap/>
          </w:tcPr>
          <w:p w14:paraId="5E62E891" w14:textId="66B85AB7" w:rsidR="00E43706" w:rsidRPr="00B63880" w:rsidRDefault="00B63880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3880"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E43706" w:rsidRPr="00514EDC" w14:paraId="47F62F4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3C90C68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62EDCD31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7E5C1B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24457F6B" w14:textId="48C56AB2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252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1,604</w:t>
            </w:r>
          </w:p>
        </w:tc>
        <w:tc>
          <w:tcPr>
            <w:tcW w:w="1465" w:type="dxa"/>
            <w:noWrap/>
          </w:tcPr>
          <w:p w14:paraId="193601F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63880" w:rsidRPr="00514EDC" w14:paraId="5707B39F" w14:textId="77777777" w:rsidTr="00A54CB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04C6BB2F" w14:textId="58451006" w:rsidR="00B63880" w:rsidRPr="00514EDC" w:rsidRDefault="00B63880" w:rsidP="00B63880">
            <w:pPr>
              <w:tabs>
                <w:tab w:val="center" w:pos="6649"/>
                <w:tab w:val="right" w:pos="13298"/>
              </w:tabs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Housing Grants and Schemes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15.1%</w:t>
            </w:r>
          </w:p>
        </w:tc>
      </w:tr>
      <w:tr w:rsidR="00B63880" w:rsidRPr="00514EDC" w14:paraId="62142FA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7835A8C" w14:textId="04AC6EF5" w:rsidR="00B63880" w:rsidRPr="00514EDC" w:rsidRDefault="00B63880" w:rsidP="00B63880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35358BF2" w14:textId="662966EC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382" w:type="dxa"/>
            <w:noWrap/>
          </w:tcPr>
          <w:p w14:paraId="624689A5" w14:textId="5D5E553B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Housing Grants and Schemes</w:t>
            </w:r>
          </w:p>
        </w:tc>
        <w:tc>
          <w:tcPr>
            <w:tcW w:w="997" w:type="dxa"/>
            <w:noWrap/>
          </w:tcPr>
          <w:p w14:paraId="471B6AC3" w14:textId="53DCFFEE" w:rsidR="00B63880" w:rsidRPr="00B63880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3880">
              <w:rPr>
                <w:rFonts w:ascii="Calibri" w:hAnsi="Calibri" w:cs="Calibri"/>
                <w:sz w:val="20"/>
                <w:szCs w:val="20"/>
              </w:rPr>
              <w:t>3,358</w:t>
            </w:r>
          </w:p>
        </w:tc>
        <w:tc>
          <w:tcPr>
            <w:tcW w:w="1465" w:type="dxa"/>
            <w:noWrap/>
          </w:tcPr>
          <w:p w14:paraId="01DBA34B" w14:textId="77777777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B63880" w:rsidRPr="00514EDC" w14:paraId="7DADB8BE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8A8100B" w14:textId="0D602772" w:rsidR="00B63880" w:rsidRPr="00514EDC" w:rsidRDefault="00B63880" w:rsidP="00B63880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</w:tcPr>
          <w:p w14:paraId="027C3C95" w14:textId="3CD5E9DA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732CD7A6" w14:textId="757914D4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1A59EC00" w14:textId="4C5E78AD" w:rsidR="00B63880" w:rsidRPr="00B63880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6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3,358</w:t>
            </w:r>
          </w:p>
        </w:tc>
        <w:tc>
          <w:tcPr>
            <w:tcW w:w="1465" w:type="dxa"/>
            <w:noWrap/>
          </w:tcPr>
          <w:p w14:paraId="06BF8DC0" w14:textId="27DF23F6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63880" w:rsidRPr="00514EDC" w14:paraId="20CBDE0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4A7FB83D" w14:textId="7C245ED6" w:rsidR="00B63880" w:rsidRPr="00514EDC" w:rsidRDefault="00B63880" w:rsidP="00B63880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Renting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13.7%</w:t>
            </w:r>
          </w:p>
        </w:tc>
      </w:tr>
      <w:tr w:rsidR="00B63880" w:rsidRPr="00514EDC" w14:paraId="1D4CFE97" w14:textId="77777777" w:rsidTr="00D50363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81121D5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44BD52D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C3DEF4B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997" w:type="dxa"/>
            <w:noWrap/>
            <w:vAlign w:val="bottom"/>
          </w:tcPr>
          <w:p w14:paraId="6F12092E" w14:textId="4EA8015F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746</w:t>
            </w:r>
          </w:p>
        </w:tc>
        <w:tc>
          <w:tcPr>
            <w:tcW w:w="1465" w:type="dxa"/>
            <w:noWrap/>
          </w:tcPr>
          <w:p w14:paraId="21F70A25" w14:textId="39A9499E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</w:t>
            </w:r>
            <w:r w:rsidR="00B30AAD">
              <w:rPr>
                <w:rFonts w:ascii="Calibri" w:hAnsi="Calibri" w:cs="Calibri"/>
                <w:sz w:val="20"/>
                <w:szCs w:val="20"/>
              </w:rPr>
              <w:t>4.5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63880" w:rsidRPr="00514EDC" w14:paraId="01470C3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DCFB5D5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47F7117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822487B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RTB (Residential Tenancies Board)</w:t>
            </w:r>
          </w:p>
        </w:tc>
        <w:tc>
          <w:tcPr>
            <w:tcW w:w="997" w:type="dxa"/>
            <w:noWrap/>
            <w:vAlign w:val="bottom"/>
          </w:tcPr>
          <w:p w14:paraId="5643A1AD" w14:textId="1DE05279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506</w:t>
            </w:r>
          </w:p>
        </w:tc>
        <w:tc>
          <w:tcPr>
            <w:tcW w:w="1465" w:type="dxa"/>
            <w:noWrap/>
          </w:tcPr>
          <w:p w14:paraId="7B9E4196" w14:textId="2EA3014F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B30AAD">
              <w:rPr>
                <w:rFonts w:ascii="Calibri" w:hAnsi="Calibri" w:cs="Calibri"/>
                <w:sz w:val="20"/>
                <w:szCs w:val="20"/>
              </w:rPr>
              <w:t>6.6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63880" w:rsidRPr="00514EDC" w14:paraId="7226BDF8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DAD0D46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2E3081B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2ABAB256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Tenants’ Rights and Obligations</w:t>
            </w:r>
          </w:p>
        </w:tc>
        <w:tc>
          <w:tcPr>
            <w:tcW w:w="997" w:type="dxa"/>
            <w:noWrap/>
            <w:vAlign w:val="bottom"/>
          </w:tcPr>
          <w:p w14:paraId="57586A1D" w14:textId="2238B2D6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5" w:type="dxa"/>
            <w:noWrap/>
          </w:tcPr>
          <w:p w14:paraId="75EBCD0F" w14:textId="7A7EDF01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B30AAD">
              <w:rPr>
                <w:rFonts w:ascii="Calibri" w:hAnsi="Calibri" w:cs="Calibri"/>
                <w:sz w:val="20"/>
                <w:szCs w:val="20"/>
              </w:rPr>
              <w:t>4.4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63880" w:rsidRPr="00514EDC" w14:paraId="049468B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352C74F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9B4F10D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1D9040EA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Landlords’ Rights &amp; Obligations</w:t>
            </w:r>
          </w:p>
        </w:tc>
        <w:tc>
          <w:tcPr>
            <w:tcW w:w="997" w:type="dxa"/>
            <w:noWrap/>
            <w:vAlign w:val="bottom"/>
          </w:tcPr>
          <w:p w14:paraId="42170588" w14:textId="6967BD55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5" w:type="dxa"/>
            <w:noWrap/>
          </w:tcPr>
          <w:p w14:paraId="083C18E9" w14:textId="19DF07AB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13.</w:t>
            </w:r>
            <w:r w:rsidR="00B30AAD">
              <w:rPr>
                <w:rFonts w:ascii="Calibri" w:hAnsi="Calibri" w:cs="Calibri"/>
                <w:sz w:val="20"/>
                <w:szCs w:val="20"/>
              </w:rPr>
              <w:t>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63880" w:rsidRPr="00514EDC" w14:paraId="5280A773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C8194DC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238A31A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1D5D47D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Review</w:t>
            </w:r>
          </w:p>
        </w:tc>
        <w:tc>
          <w:tcPr>
            <w:tcW w:w="997" w:type="dxa"/>
            <w:noWrap/>
            <w:vAlign w:val="bottom"/>
          </w:tcPr>
          <w:p w14:paraId="3345BA85" w14:textId="248C8049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349</w:t>
            </w:r>
          </w:p>
        </w:tc>
        <w:tc>
          <w:tcPr>
            <w:tcW w:w="1465" w:type="dxa"/>
            <w:noWrap/>
          </w:tcPr>
          <w:p w14:paraId="15114494" w14:textId="62584877" w:rsidR="00B63880" w:rsidRPr="00514EDC" w:rsidRDefault="00B30AAD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11.5</w:t>
            </w:r>
            <w:r w:rsidR="00B63880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63880" w:rsidRPr="00514EDC" w14:paraId="04BA5AD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BA764F5" w14:textId="77777777" w:rsidR="00B63880" w:rsidRPr="00514EDC" w:rsidRDefault="00B63880" w:rsidP="00B63880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4FD8C85F" w14:textId="47D23B76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4A8BB549" w14:textId="67400903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Finding Accommodation</w:t>
            </w:r>
          </w:p>
        </w:tc>
        <w:tc>
          <w:tcPr>
            <w:tcW w:w="997" w:type="dxa"/>
            <w:noWrap/>
            <w:vAlign w:val="bottom"/>
          </w:tcPr>
          <w:p w14:paraId="6CB68403" w14:textId="2560F670" w:rsidR="00B63880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5" w:type="dxa"/>
            <w:noWrap/>
          </w:tcPr>
          <w:p w14:paraId="30F366C5" w14:textId="2267DF87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4.</w:t>
            </w:r>
            <w:r w:rsidR="00B30AAD"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63880" w:rsidRPr="00514EDC" w14:paraId="79922092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CA4BDC5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471103FC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2D2B715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997" w:type="dxa"/>
            <w:noWrap/>
            <w:vAlign w:val="bottom"/>
          </w:tcPr>
          <w:p w14:paraId="18C686FC" w14:textId="1DE2BEB2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117</w:t>
            </w:r>
          </w:p>
        </w:tc>
        <w:tc>
          <w:tcPr>
            <w:tcW w:w="1465" w:type="dxa"/>
            <w:noWrap/>
          </w:tcPr>
          <w:p w14:paraId="133529D2" w14:textId="616D8AD7" w:rsidR="00B63880" w:rsidRPr="00514EDC" w:rsidRDefault="00B30AAD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</w:t>
            </w:r>
            <w:r w:rsidR="00B63880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63880" w:rsidRPr="00514EDC" w14:paraId="1A91738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5F88596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A29B1C5" w14:textId="6E1657DF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0C95AA29" w14:textId="6A35F50E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  <w:vAlign w:val="bottom"/>
          </w:tcPr>
          <w:p w14:paraId="64ADA755" w14:textId="396B9E4B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5" w:type="dxa"/>
            <w:noWrap/>
          </w:tcPr>
          <w:p w14:paraId="74F949CF" w14:textId="0F927584" w:rsidR="00B63880" w:rsidRPr="00514EDC" w:rsidRDefault="00B30AAD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</w:t>
            </w:r>
            <w:r w:rsidR="00B63880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63880" w:rsidRPr="00514EDC" w14:paraId="6D13D301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90AAAAF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942D9D6" w14:textId="3AB46806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64ABAD8C" w14:textId="36077B82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Deposit Retention</w:t>
            </w:r>
          </w:p>
        </w:tc>
        <w:tc>
          <w:tcPr>
            <w:tcW w:w="997" w:type="dxa"/>
            <w:noWrap/>
            <w:vAlign w:val="bottom"/>
          </w:tcPr>
          <w:p w14:paraId="292DC6A7" w14:textId="46CC9764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5" w:type="dxa"/>
            <w:noWrap/>
          </w:tcPr>
          <w:p w14:paraId="5C2AB2A2" w14:textId="70A435F0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</w:t>
            </w:r>
            <w:r w:rsidR="00B30AAD"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63880" w:rsidRPr="00514EDC" w14:paraId="2606CC0C" w14:textId="77777777" w:rsidTr="00B63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C92CB9E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69A48CA" w14:textId="77ED79D5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37E71F70" w14:textId="6C67DF3B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Licensee</w:t>
            </w:r>
          </w:p>
        </w:tc>
        <w:tc>
          <w:tcPr>
            <w:tcW w:w="997" w:type="dxa"/>
            <w:noWrap/>
            <w:vAlign w:val="bottom"/>
          </w:tcPr>
          <w:p w14:paraId="38ADCC0D" w14:textId="68456DE1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84</w:t>
            </w:r>
          </w:p>
        </w:tc>
        <w:tc>
          <w:tcPr>
            <w:tcW w:w="1465" w:type="dxa"/>
            <w:noWrap/>
          </w:tcPr>
          <w:p w14:paraId="7E79E9AF" w14:textId="73D29D53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</w:t>
            </w:r>
            <w:r w:rsidR="00B30AAD">
              <w:rPr>
                <w:rFonts w:ascii="Calibri" w:hAnsi="Calibri" w:cs="Calibri"/>
                <w:sz w:val="20"/>
                <w:szCs w:val="20"/>
              </w:rPr>
              <w:t>8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30AAD" w:rsidRPr="00514EDC" w14:paraId="5F0615F8" w14:textId="77777777" w:rsidTr="00B6388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DCEAA5E" w14:textId="77777777" w:rsidR="00B30AAD" w:rsidRPr="00514EDC" w:rsidRDefault="00B30AAD" w:rsidP="00B30AA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2C6AD954" w14:textId="45E7C7F0" w:rsidR="00B30AAD" w:rsidRPr="00514EDC" w:rsidRDefault="00B30AAD" w:rsidP="00B3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1A2024B0" w14:textId="3AED450B" w:rsidR="00B30AAD" w:rsidRPr="00B30AAD" w:rsidRDefault="00B30AAD" w:rsidP="00B3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0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 Rental – Tenant in situ scheme</w:t>
            </w:r>
          </w:p>
        </w:tc>
        <w:tc>
          <w:tcPr>
            <w:tcW w:w="997" w:type="dxa"/>
            <w:noWrap/>
            <w:vAlign w:val="bottom"/>
          </w:tcPr>
          <w:p w14:paraId="5E2C3E1D" w14:textId="0261A997" w:rsidR="00B30AAD" w:rsidRPr="00514EDC" w:rsidRDefault="00B30AAD" w:rsidP="00B30A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465" w:type="dxa"/>
            <w:noWrap/>
          </w:tcPr>
          <w:p w14:paraId="6257D7FE" w14:textId="465D5D0D" w:rsidR="00B30AAD" w:rsidRPr="00B30AAD" w:rsidRDefault="00B30AAD" w:rsidP="00B30A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30AAD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</w:tr>
      <w:tr w:rsidR="00B30AAD" w:rsidRPr="00514EDC" w14:paraId="10FC50E2" w14:textId="77777777" w:rsidTr="00B63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290CC11" w14:textId="77777777" w:rsidR="00B30AAD" w:rsidRPr="00514EDC" w:rsidRDefault="00B30AAD" w:rsidP="00B30AAD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37F1A8E7" w14:textId="67EE22EB" w:rsidR="00B30AAD" w:rsidRPr="00514EDC" w:rsidRDefault="00B30AAD" w:rsidP="00B3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2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4CE98227" w14:textId="3E6031AF" w:rsidR="00B30AAD" w:rsidRPr="00B30AAD" w:rsidRDefault="00B30AAD" w:rsidP="00B3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30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Non-Resident Landlords (With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r w:rsidRPr="00B30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olding Tax)</w:t>
            </w:r>
          </w:p>
        </w:tc>
        <w:tc>
          <w:tcPr>
            <w:tcW w:w="997" w:type="dxa"/>
            <w:noWrap/>
            <w:vAlign w:val="bottom"/>
          </w:tcPr>
          <w:p w14:paraId="35330303" w14:textId="0B5EE6C9" w:rsidR="00B30AAD" w:rsidRDefault="00B30AAD" w:rsidP="00B30A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465" w:type="dxa"/>
            <w:noWrap/>
          </w:tcPr>
          <w:p w14:paraId="010752B3" w14:textId="287A2AB2" w:rsidR="00B30AAD" w:rsidRPr="00B30AAD" w:rsidRDefault="00B30AAD" w:rsidP="00B30A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30AAD"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</w:tr>
      <w:tr w:rsidR="00B63880" w:rsidRPr="00514EDC" w14:paraId="48DEFAD5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785BE1D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30DB0B0B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E437ACA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5DCA7065" w14:textId="6572FDE3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</w:t>
            </w:r>
            <w:r w:rsidR="00A54C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049</w:t>
            </w:r>
          </w:p>
        </w:tc>
        <w:tc>
          <w:tcPr>
            <w:tcW w:w="1465" w:type="dxa"/>
            <w:noWrap/>
            <w:hideMark/>
          </w:tcPr>
          <w:p w14:paraId="3A46CACD" w14:textId="77777777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63880" w:rsidRPr="00514EDC" w14:paraId="01CF419D" w14:textId="77777777" w:rsidTr="00714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61F15178" w14:textId="019C0103" w:rsidR="00B63880" w:rsidRPr="00514EDC" w:rsidRDefault="00B63880" w:rsidP="00B63880">
            <w:pPr>
              <w:tabs>
                <w:tab w:val="center" w:pos="6649"/>
                <w:tab w:val="right" w:pos="13298"/>
              </w:tabs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 Energy Grants (SEAI)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5.6%</w:t>
            </w:r>
          </w:p>
        </w:tc>
      </w:tr>
      <w:tr w:rsidR="00B63880" w:rsidRPr="00514EDC" w14:paraId="461B5202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791AFE6" w14:textId="4F40C870" w:rsidR="00B63880" w:rsidRPr="00514EDC" w:rsidRDefault="00B63880" w:rsidP="00B63880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5B1600A4" w14:textId="035643F0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Home Energy Grants</w:t>
            </w:r>
          </w:p>
        </w:tc>
        <w:tc>
          <w:tcPr>
            <w:tcW w:w="5382" w:type="dxa"/>
            <w:noWrap/>
          </w:tcPr>
          <w:p w14:paraId="7623779B" w14:textId="1F78FA19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 Energy Grants</w:t>
            </w:r>
          </w:p>
        </w:tc>
        <w:tc>
          <w:tcPr>
            <w:tcW w:w="997" w:type="dxa"/>
            <w:noWrap/>
          </w:tcPr>
          <w:p w14:paraId="49B061F4" w14:textId="73572B7F" w:rsidR="00B63880" w:rsidRPr="00B30AAD" w:rsidRDefault="00B30AAD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30A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1,233</w:t>
            </w:r>
          </w:p>
        </w:tc>
        <w:tc>
          <w:tcPr>
            <w:tcW w:w="1465" w:type="dxa"/>
            <w:noWrap/>
          </w:tcPr>
          <w:p w14:paraId="0EAAB62B" w14:textId="77777777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B63880" w:rsidRPr="00514EDC" w14:paraId="40D2C71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01F446D" w14:textId="701F9664" w:rsidR="00B63880" w:rsidRPr="00514EDC" w:rsidRDefault="00B63880" w:rsidP="00B63880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</w:tcPr>
          <w:p w14:paraId="6A90D127" w14:textId="06D96F72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50B4B0EA" w14:textId="5E95184B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3EF3E27D" w14:textId="5BC02886" w:rsidR="00B63880" w:rsidRPr="00B30AAD" w:rsidRDefault="00B30AAD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30A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1,233</w:t>
            </w:r>
          </w:p>
        </w:tc>
        <w:tc>
          <w:tcPr>
            <w:tcW w:w="1465" w:type="dxa"/>
            <w:noWrap/>
          </w:tcPr>
          <w:p w14:paraId="2D44BB50" w14:textId="4466EC23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63880" w:rsidRPr="00514EDC" w14:paraId="6AE74C86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5005003F" w14:textId="2107169D" w:rsidR="00B63880" w:rsidRPr="00514EDC" w:rsidRDefault="00B63880" w:rsidP="00B63880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4.6%</w:t>
            </w:r>
          </w:p>
        </w:tc>
      </w:tr>
      <w:tr w:rsidR="00B30AAD" w:rsidRPr="00514EDC" w14:paraId="2AF626D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66F9023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40F97870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  <w:tc>
          <w:tcPr>
            <w:tcW w:w="5382" w:type="dxa"/>
            <w:noWrap/>
            <w:hideMark/>
          </w:tcPr>
          <w:p w14:paraId="3D8E45D7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97" w:type="dxa"/>
            <w:noWrap/>
          </w:tcPr>
          <w:p w14:paraId="161A2B31" w14:textId="2FA1BFC5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B30A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023</w:t>
            </w:r>
          </w:p>
        </w:tc>
        <w:tc>
          <w:tcPr>
            <w:tcW w:w="1465" w:type="dxa"/>
            <w:noWrap/>
          </w:tcPr>
          <w:p w14:paraId="04F7A15D" w14:textId="77777777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B30AAD" w:rsidRPr="00514EDC" w14:paraId="4E03AC88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03D70A2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395" w:type="dxa"/>
            <w:noWrap/>
            <w:hideMark/>
          </w:tcPr>
          <w:p w14:paraId="1016BEDC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3A4C6C0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7369A2DE" w14:textId="7606DE66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B30A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023</w:t>
            </w:r>
          </w:p>
        </w:tc>
        <w:tc>
          <w:tcPr>
            <w:tcW w:w="1465" w:type="dxa"/>
            <w:noWrap/>
            <w:hideMark/>
          </w:tcPr>
          <w:p w14:paraId="369A06CD" w14:textId="77777777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63880" w:rsidRPr="00514EDC" w14:paraId="2ED4688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7DFEB0DF" w14:textId="15A855A2" w:rsidR="00B63880" w:rsidRPr="00514EDC" w:rsidRDefault="00B63880" w:rsidP="00B63880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Homelessness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3.8%</w:t>
            </w:r>
          </w:p>
        </w:tc>
      </w:tr>
      <w:tr w:rsidR="00B30AAD" w:rsidRPr="00514EDC" w14:paraId="5D137F04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5BBC7B6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FE94678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Homelessness</w:t>
            </w:r>
          </w:p>
        </w:tc>
        <w:tc>
          <w:tcPr>
            <w:tcW w:w="5382" w:type="dxa"/>
            <w:noWrap/>
            <w:hideMark/>
          </w:tcPr>
          <w:p w14:paraId="234129A9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997" w:type="dxa"/>
            <w:noWrap/>
            <w:hideMark/>
          </w:tcPr>
          <w:p w14:paraId="15E7F77D" w14:textId="639D6160" w:rsidR="00B63880" w:rsidRPr="00514EDC" w:rsidRDefault="00B30AAD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843</w:t>
            </w:r>
          </w:p>
        </w:tc>
        <w:tc>
          <w:tcPr>
            <w:tcW w:w="1465" w:type="dxa"/>
            <w:noWrap/>
          </w:tcPr>
          <w:p w14:paraId="7F0E27A2" w14:textId="77777777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B30AAD" w:rsidRPr="00514EDC" w14:paraId="25B0665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FFC9E62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954FEF4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CC598F4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038998F8" w14:textId="1D495E94" w:rsidR="00B63880" w:rsidRPr="00514EDC" w:rsidRDefault="00B30AAD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843</w:t>
            </w:r>
          </w:p>
        </w:tc>
        <w:tc>
          <w:tcPr>
            <w:tcW w:w="1465" w:type="dxa"/>
            <w:noWrap/>
            <w:hideMark/>
          </w:tcPr>
          <w:p w14:paraId="50BE0AC7" w14:textId="77777777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63880" w:rsidRPr="00514EDC" w14:paraId="0994705B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03B9A20" w14:textId="2FFA2F11" w:rsidR="00B63880" w:rsidRPr="00514EDC" w:rsidRDefault="00B63880" w:rsidP="00B63880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Buying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2.7%</w:t>
            </w:r>
          </w:p>
        </w:tc>
      </w:tr>
      <w:tr w:rsidR="00B63880" w:rsidRPr="00514EDC" w14:paraId="4B1F384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EA7056A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88777C3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Buying a Home</w:t>
            </w:r>
          </w:p>
        </w:tc>
        <w:tc>
          <w:tcPr>
            <w:tcW w:w="5382" w:type="dxa"/>
            <w:noWrap/>
            <w:hideMark/>
          </w:tcPr>
          <w:p w14:paraId="500A2A46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997" w:type="dxa"/>
            <w:noWrap/>
          </w:tcPr>
          <w:p w14:paraId="3104AAFE" w14:textId="5905FE3A" w:rsidR="00B63880" w:rsidRPr="00514EDC" w:rsidRDefault="00B30AAD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588</w:t>
            </w:r>
          </w:p>
        </w:tc>
        <w:tc>
          <w:tcPr>
            <w:tcW w:w="1465" w:type="dxa"/>
            <w:noWrap/>
            <w:hideMark/>
          </w:tcPr>
          <w:p w14:paraId="1B208F1E" w14:textId="77777777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B63880" w:rsidRPr="00514EDC" w14:paraId="6388D58B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7BE04F6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FD101B3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03AE993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5F1F730F" w14:textId="50688597" w:rsidR="00B63880" w:rsidRPr="00514EDC" w:rsidRDefault="00B30AAD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588</w:t>
            </w:r>
          </w:p>
        </w:tc>
        <w:tc>
          <w:tcPr>
            <w:tcW w:w="1465" w:type="dxa"/>
            <w:noWrap/>
            <w:hideMark/>
          </w:tcPr>
          <w:p w14:paraId="548DEB4D" w14:textId="77777777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63880" w:rsidRPr="00514EDC" w14:paraId="0DFC7AD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137516E8" w14:textId="19C03FA2" w:rsidR="00B63880" w:rsidRPr="00514EDC" w:rsidRDefault="00B63880" w:rsidP="00B63880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Planning Permission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0.6%</w:t>
            </w:r>
          </w:p>
        </w:tc>
      </w:tr>
      <w:tr w:rsidR="00B63880" w:rsidRPr="00514EDC" w14:paraId="207532B2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A01DC5B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46F5CC3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Planning Permission</w:t>
            </w:r>
          </w:p>
        </w:tc>
        <w:tc>
          <w:tcPr>
            <w:tcW w:w="5382" w:type="dxa"/>
            <w:noWrap/>
            <w:hideMark/>
          </w:tcPr>
          <w:p w14:paraId="5F46662D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997" w:type="dxa"/>
            <w:noWrap/>
            <w:hideMark/>
          </w:tcPr>
          <w:p w14:paraId="2ACAB52D" w14:textId="40D00FB3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</w:t>
            </w:r>
            <w:r w:rsidR="00B30A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465" w:type="dxa"/>
            <w:noWrap/>
          </w:tcPr>
          <w:p w14:paraId="3D95373F" w14:textId="77777777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B63880" w:rsidRPr="00514EDC" w14:paraId="72F95BA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B26A317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44B8DB0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018754BC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3FCA61D3" w14:textId="0CF2C94A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14</w:t>
            </w:r>
            <w:r w:rsidR="00B30A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465" w:type="dxa"/>
            <w:noWrap/>
          </w:tcPr>
          <w:p w14:paraId="5217B7F7" w14:textId="77777777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63880" w:rsidRPr="00514EDC" w14:paraId="4A33D719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633D8568" w14:textId="77777777" w:rsidR="00B63880" w:rsidRPr="00514EDC" w:rsidRDefault="00B63880" w:rsidP="00B6388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All other sub-categories (&lt;100 </w:t>
            </w:r>
            <w:proofErr w:type="gramStart"/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queries)*</w:t>
            </w:r>
            <w:proofErr w:type="gramEnd"/>
          </w:p>
        </w:tc>
      </w:tr>
      <w:tr w:rsidR="00B63880" w:rsidRPr="00514EDC" w14:paraId="7A4E361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CFBEA3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9D143E9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4C273389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997" w:type="dxa"/>
            <w:noWrap/>
          </w:tcPr>
          <w:p w14:paraId="16F0EC35" w14:textId="6CAE9E38" w:rsidR="00B63880" w:rsidRPr="00514EDC" w:rsidRDefault="00E647CB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353</w:t>
            </w:r>
          </w:p>
        </w:tc>
        <w:tc>
          <w:tcPr>
            <w:tcW w:w="1465" w:type="dxa"/>
            <w:noWrap/>
          </w:tcPr>
          <w:p w14:paraId="33A27423" w14:textId="77777777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B63880" w:rsidRPr="00514EDC" w14:paraId="7377C4D4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57EB062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08415BC6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4E6A68EF" w14:textId="77777777" w:rsidR="00B63880" w:rsidRPr="00514EDC" w:rsidRDefault="00B63880" w:rsidP="00B6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634886E4" w14:textId="0F4DA277" w:rsidR="00B63880" w:rsidRPr="00514EDC" w:rsidRDefault="00E647CB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353</w:t>
            </w:r>
          </w:p>
        </w:tc>
        <w:tc>
          <w:tcPr>
            <w:tcW w:w="1465" w:type="dxa"/>
            <w:noWrap/>
            <w:hideMark/>
          </w:tcPr>
          <w:p w14:paraId="706BD282" w14:textId="77777777" w:rsidR="00B63880" w:rsidRPr="00514EDC" w:rsidRDefault="00B63880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63880" w:rsidRPr="00514EDC" w14:paraId="50029CC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4C6DFBE" w14:textId="77777777" w:rsidR="00B63880" w:rsidRPr="00514EDC" w:rsidRDefault="00B63880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6C82570F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F52CEE3" w14:textId="77777777" w:rsidR="00B63880" w:rsidRPr="00514EDC" w:rsidRDefault="00B63880" w:rsidP="00B6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997" w:type="dxa"/>
            <w:noWrap/>
            <w:hideMark/>
          </w:tcPr>
          <w:p w14:paraId="06D7BECC" w14:textId="475F8557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  <w:r w:rsidR="00E647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2,194</w:t>
            </w:r>
          </w:p>
        </w:tc>
        <w:tc>
          <w:tcPr>
            <w:tcW w:w="1465" w:type="dxa"/>
            <w:noWrap/>
          </w:tcPr>
          <w:p w14:paraId="1DBF53E8" w14:textId="77777777" w:rsidR="00B63880" w:rsidRPr="00514EDC" w:rsidRDefault="00B63880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0F468D84" w14:textId="294F4EAF" w:rsidR="00942712" w:rsidRDefault="00942712" w:rsidP="00942712">
      <w:pPr>
        <w:rPr>
          <w:sz w:val="20"/>
          <w:szCs w:val="20"/>
          <w:lang w:val="en-US"/>
        </w:rPr>
      </w:pPr>
      <w:r w:rsidRPr="0038793B">
        <w:rPr>
          <w:b/>
          <w:lang w:val="en-US"/>
        </w:rPr>
        <w:t>*</w:t>
      </w:r>
      <w:r w:rsidR="00AC4686" w:rsidRPr="00AC4686">
        <w:rPr>
          <w:sz w:val="20"/>
          <w:szCs w:val="20"/>
          <w:lang w:val="en-US"/>
        </w:rPr>
        <w:t xml:space="preserve"> </w:t>
      </w:r>
      <w:r w:rsidR="00AC4686" w:rsidRPr="0038793B">
        <w:rPr>
          <w:sz w:val="20"/>
          <w:szCs w:val="20"/>
          <w:lang w:val="en-US"/>
        </w:rPr>
        <w:t>All other sub-categories include the following query areas:</w:t>
      </w:r>
      <w:r w:rsidR="00AC4686">
        <w:rPr>
          <w:sz w:val="20"/>
          <w:szCs w:val="20"/>
          <w:lang w:val="en-US"/>
        </w:rPr>
        <w:t xml:space="preserve"> </w:t>
      </w:r>
      <w:r w:rsidR="00AC4686" w:rsidRPr="0038793B">
        <w:rPr>
          <w:sz w:val="20"/>
          <w:szCs w:val="20"/>
          <w:lang w:val="en-US"/>
        </w:rPr>
        <w:t>Building or Altering a Home</w:t>
      </w:r>
      <w:r w:rsidR="00AC4686">
        <w:rPr>
          <w:sz w:val="20"/>
          <w:szCs w:val="20"/>
          <w:lang w:val="en-US"/>
        </w:rPr>
        <w:t xml:space="preserve"> (101)</w:t>
      </w:r>
      <w:r w:rsidR="00AC4686" w:rsidRPr="0038793B">
        <w:rPr>
          <w:sz w:val="20"/>
          <w:szCs w:val="20"/>
          <w:lang w:val="en-US"/>
        </w:rPr>
        <w:t xml:space="preserve">; </w:t>
      </w:r>
      <w:r w:rsidR="00AC4686">
        <w:rPr>
          <w:sz w:val="20"/>
          <w:szCs w:val="20"/>
          <w:lang w:val="en-US"/>
        </w:rPr>
        <w:t>Losing your Home (92);</w:t>
      </w:r>
      <w:r w:rsidR="00AC4686" w:rsidRPr="009C68F5">
        <w:rPr>
          <w:sz w:val="20"/>
          <w:szCs w:val="20"/>
          <w:lang w:val="en-US"/>
        </w:rPr>
        <w:t xml:space="preserve"> </w:t>
      </w:r>
      <w:r w:rsidR="00AC4686" w:rsidRPr="0038793B">
        <w:rPr>
          <w:sz w:val="20"/>
          <w:szCs w:val="20"/>
          <w:lang w:val="en-US"/>
        </w:rPr>
        <w:t>Emergency Accommodation</w:t>
      </w:r>
      <w:r w:rsidR="00AC4686">
        <w:rPr>
          <w:sz w:val="20"/>
          <w:szCs w:val="20"/>
          <w:lang w:val="en-US"/>
        </w:rPr>
        <w:t xml:space="preserve"> (85)</w:t>
      </w:r>
      <w:r w:rsidR="00AC4686" w:rsidRPr="0038793B">
        <w:rPr>
          <w:sz w:val="20"/>
          <w:szCs w:val="20"/>
          <w:lang w:val="en-US"/>
        </w:rPr>
        <w:t xml:space="preserve">; </w:t>
      </w:r>
      <w:r w:rsidR="00AC4686">
        <w:rPr>
          <w:sz w:val="20"/>
          <w:szCs w:val="20"/>
          <w:lang w:val="en-US"/>
        </w:rPr>
        <w:t>Management Companies - Apartment Blocks – (58) and Equa</w:t>
      </w:r>
      <w:r w:rsidR="00AC4686" w:rsidRPr="0038793B">
        <w:rPr>
          <w:sz w:val="20"/>
          <w:szCs w:val="20"/>
          <w:lang w:val="en-US"/>
        </w:rPr>
        <w:t>lity/Housing Discrimination</w:t>
      </w:r>
      <w:r w:rsidR="00AC4686">
        <w:rPr>
          <w:sz w:val="20"/>
          <w:szCs w:val="20"/>
          <w:lang w:val="en-US"/>
        </w:rPr>
        <w:t xml:space="preserve"> (17).</w:t>
      </w:r>
    </w:p>
    <w:p w14:paraId="78EAFBD1" w14:textId="77777777" w:rsidR="002052AB" w:rsidRDefault="002052AB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14:paraId="0E67C01F" w14:textId="742BCD4E" w:rsidR="00942712" w:rsidRDefault="00942712" w:rsidP="00942712">
      <w:pPr>
        <w:rPr>
          <w:sz w:val="22"/>
          <w:szCs w:val="22"/>
          <w:lang w:val="en-US"/>
        </w:rPr>
      </w:pPr>
      <w:r w:rsidRPr="00420C57">
        <w:rPr>
          <w:b/>
          <w:sz w:val="22"/>
          <w:szCs w:val="22"/>
          <w:lang w:val="en-US"/>
        </w:rPr>
        <w:lastRenderedPageBreak/>
        <w:t xml:space="preserve">Table </w:t>
      </w:r>
      <w:r w:rsidR="000F47A6">
        <w:rPr>
          <w:b/>
          <w:sz w:val="22"/>
          <w:szCs w:val="22"/>
          <w:lang w:val="en-US"/>
        </w:rPr>
        <w:t>10</w:t>
      </w:r>
      <w:r w:rsidRPr="00420C57">
        <w:rPr>
          <w:sz w:val="22"/>
          <w:szCs w:val="22"/>
          <w:lang w:val="en-US"/>
        </w:rPr>
        <w:t xml:space="preserve"> sets out the </w:t>
      </w:r>
      <w:r w:rsidRPr="00420C57">
        <w:rPr>
          <w:b/>
          <w:sz w:val="22"/>
          <w:szCs w:val="22"/>
          <w:lang w:val="en-US"/>
        </w:rPr>
        <w:t xml:space="preserve">Health </w:t>
      </w:r>
      <w:r w:rsidRPr="00420C57">
        <w:rPr>
          <w:sz w:val="22"/>
          <w:szCs w:val="22"/>
          <w:lang w:val="en-US"/>
        </w:rPr>
        <w:t>query dataset for Quarter 3, 202</w:t>
      </w:r>
      <w:r w:rsidR="002052AB">
        <w:rPr>
          <w:sz w:val="22"/>
          <w:szCs w:val="22"/>
          <w:lang w:val="en-US"/>
        </w:rPr>
        <w:t>3</w:t>
      </w:r>
      <w:r w:rsidRPr="00420C57">
        <w:rPr>
          <w:sz w:val="22"/>
          <w:szCs w:val="22"/>
          <w:lang w:val="en-US"/>
        </w:rPr>
        <w:t>.</w:t>
      </w:r>
      <w:r w:rsidR="009C71D3" w:rsidRPr="009C71D3">
        <w:rPr>
          <w:sz w:val="22"/>
          <w:szCs w:val="22"/>
          <w:lang w:val="en-US"/>
        </w:rPr>
        <w:t xml:space="preserve"> Health queries decreased by 4.4% between Q3 2022 and 2023.</w:t>
      </w:r>
    </w:p>
    <w:p w14:paraId="398528CA" w14:textId="5D274456" w:rsidR="004C5C06" w:rsidRDefault="004C5C06" w:rsidP="0094271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Health queries decreased by </w:t>
      </w:r>
      <w:r w:rsidR="00D83F0B">
        <w:rPr>
          <w:sz w:val="22"/>
          <w:szCs w:val="22"/>
          <w:lang w:val="en-US"/>
        </w:rPr>
        <w:t>4.4% (14,795 queries).</w:t>
      </w:r>
    </w:p>
    <w:p w14:paraId="3ED76BFD" w14:textId="2D2C2FAF" w:rsidR="00D83F0B" w:rsidRDefault="00D83F0B" w:rsidP="00D83F0B">
      <w:pPr>
        <w:pStyle w:val="Heading1"/>
        <w:rPr>
          <w:rFonts w:ascii="Calibri" w:hAnsi="Calibri" w:cs="Calibri"/>
          <w:color w:val="auto"/>
          <w:sz w:val="22"/>
          <w:szCs w:val="22"/>
          <w:u w:val="single"/>
          <w:lang w:val="en-US"/>
        </w:rPr>
      </w:pPr>
      <w:r w:rsidRPr="004C5C06">
        <w:rPr>
          <w:rFonts w:ascii="Calibri" w:hAnsi="Calibri" w:cs="Calibri"/>
          <w:b/>
          <w:color w:val="auto"/>
          <w:sz w:val="22"/>
          <w:szCs w:val="22"/>
          <w:u w:val="single"/>
          <w:lang w:val="en-US"/>
        </w:rPr>
        <w:t>H</w:t>
      </w:r>
      <w:r>
        <w:rPr>
          <w:rFonts w:ascii="Calibri" w:hAnsi="Calibri" w:cs="Calibri"/>
          <w:b/>
          <w:color w:val="auto"/>
          <w:sz w:val="22"/>
          <w:szCs w:val="22"/>
          <w:u w:val="single"/>
          <w:lang w:val="en-US"/>
        </w:rPr>
        <w:t>ealth</w:t>
      </w:r>
      <w:r w:rsidRPr="004C5C06">
        <w:rPr>
          <w:rFonts w:ascii="Calibri" w:hAnsi="Calibri" w:cs="Calibri"/>
          <w:b/>
          <w:color w:val="auto"/>
          <w:sz w:val="22"/>
          <w:szCs w:val="22"/>
          <w:u w:val="single"/>
          <w:lang w:val="en-US"/>
        </w:rPr>
        <w:t xml:space="preserve"> query trends in Q3 2023</w:t>
      </w:r>
      <w:r w:rsidRPr="004C5C06">
        <w:rPr>
          <w:rFonts w:ascii="Calibri" w:hAnsi="Calibri" w:cs="Calibri"/>
          <w:color w:val="auto"/>
          <w:sz w:val="22"/>
          <w:szCs w:val="22"/>
          <w:u w:val="single"/>
          <w:lang w:val="en-US"/>
        </w:rPr>
        <w:t>:</w:t>
      </w:r>
    </w:p>
    <w:p w14:paraId="6CACC05E" w14:textId="7F3EE978" w:rsidR="00D83F0B" w:rsidRPr="00AC4686" w:rsidRDefault="00D83F0B" w:rsidP="00756AFE">
      <w:pPr>
        <w:pStyle w:val="ListParagraph"/>
        <w:numPr>
          <w:ilvl w:val="0"/>
          <w:numId w:val="14"/>
        </w:numPr>
        <w:rPr>
          <w:lang w:val="en-US"/>
        </w:rPr>
      </w:pPr>
      <w:r w:rsidRPr="00AC4686">
        <w:rPr>
          <w:lang w:val="en-US"/>
        </w:rPr>
        <w:t xml:space="preserve">Medical card queries accounted for </w:t>
      </w:r>
      <w:r w:rsidR="0087659D">
        <w:rPr>
          <w:lang w:val="en-US"/>
        </w:rPr>
        <w:t xml:space="preserve">almost 60% </w:t>
      </w:r>
      <w:r w:rsidRPr="00AC4686">
        <w:rPr>
          <w:lang w:val="en-US"/>
        </w:rPr>
        <w:t xml:space="preserve">of all Health </w:t>
      </w:r>
      <w:r w:rsidR="00685436" w:rsidRPr="00AC4686">
        <w:rPr>
          <w:lang w:val="en-US"/>
        </w:rPr>
        <w:t>queries and</w:t>
      </w:r>
      <w:r w:rsidR="0087659D">
        <w:rPr>
          <w:lang w:val="en-US"/>
        </w:rPr>
        <w:t xml:space="preserve"> continue to be the top queried entitlement quarter on quarter, </w:t>
      </w:r>
      <w:r w:rsidRPr="00AC4686">
        <w:rPr>
          <w:lang w:val="en-US"/>
        </w:rPr>
        <w:t xml:space="preserve">but there was a decrease of 8.4% </w:t>
      </w:r>
      <w:r w:rsidR="0087659D">
        <w:rPr>
          <w:lang w:val="en-US"/>
        </w:rPr>
        <w:t xml:space="preserve">in </w:t>
      </w:r>
      <w:r w:rsidRPr="00AC4686">
        <w:rPr>
          <w:lang w:val="en-US"/>
        </w:rPr>
        <w:t>quer</w:t>
      </w:r>
      <w:r w:rsidR="0087659D">
        <w:rPr>
          <w:lang w:val="en-US"/>
        </w:rPr>
        <w:t>y numbers this quarter</w:t>
      </w:r>
      <w:r w:rsidR="009332BF">
        <w:rPr>
          <w:lang w:val="en-US"/>
        </w:rPr>
        <w:t xml:space="preserve"> </w:t>
      </w:r>
      <w:r w:rsidRPr="00AC4686">
        <w:rPr>
          <w:lang w:val="en-US"/>
        </w:rPr>
        <w:t>(8,838 queries).</w:t>
      </w:r>
    </w:p>
    <w:p w14:paraId="3930DE7A" w14:textId="5605DB06" w:rsidR="00D83F0B" w:rsidRPr="00AC4686" w:rsidRDefault="00D83F0B" w:rsidP="00756AFE">
      <w:pPr>
        <w:pStyle w:val="ListParagraph"/>
        <w:numPr>
          <w:ilvl w:val="0"/>
          <w:numId w:val="14"/>
        </w:numPr>
        <w:rPr>
          <w:lang w:val="en-US"/>
        </w:rPr>
      </w:pPr>
      <w:r w:rsidRPr="00AC4686">
        <w:rPr>
          <w:lang w:val="en-US"/>
        </w:rPr>
        <w:t>GP services increased by 7.4% (1,063 queries).</w:t>
      </w:r>
    </w:p>
    <w:p w14:paraId="5AC5C9AD" w14:textId="588BA510" w:rsidR="00D83F0B" w:rsidRPr="00AC4686" w:rsidRDefault="00D83F0B" w:rsidP="00756AFE">
      <w:pPr>
        <w:pStyle w:val="ListParagraph"/>
        <w:numPr>
          <w:ilvl w:val="0"/>
          <w:numId w:val="14"/>
        </w:numPr>
        <w:rPr>
          <w:lang w:val="en-US"/>
        </w:rPr>
      </w:pPr>
      <w:r w:rsidRPr="00AC4686">
        <w:rPr>
          <w:lang w:val="en-US"/>
        </w:rPr>
        <w:t xml:space="preserve">Fair deal &amp; </w:t>
      </w:r>
      <w:r w:rsidR="00685436">
        <w:rPr>
          <w:lang w:val="en-US"/>
        </w:rPr>
        <w:t>H</w:t>
      </w:r>
      <w:r w:rsidRPr="00AC4686">
        <w:rPr>
          <w:lang w:val="en-US"/>
        </w:rPr>
        <w:t xml:space="preserve">ome </w:t>
      </w:r>
      <w:r w:rsidR="00685436">
        <w:rPr>
          <w:lang w:val="en-US"/>
        </w:rPr>
        <w:t>C</w:t>
      </w:r>
      <w:r w:rsidRPr="00AC4686">
        <w:rPr>
          <w:lang w:val="en-US"/>
        </w:rPr>
        <w:t xml:space="preserve">are </w:t>
      </w:r>
      <w:r w:rsidR="00685436">
        <w:rPr>
          <w:lang w:val="en-US"/>
        </w:rPr>
        <w:t>P</w:t>
      </w:r>
      <w:r w:rsidRPr="00AC4686">
        <w:rPr>
          <w:lang w:val="en-US"/>
        </w:rPr>
        <w:t xml:space="preserve">ackage queries remained </w:t>
      </w:r>
      <w:r w:rsidR="005B1FCA" w:rsidRPr="00AC4686">
        <w:rPr>
          <w:lang w:val="en-US"/>
        </w:rPr>
        <w:t xml:space="preserve">at </w:t>
      </w:r>
      <w:r w:rsidRPr="00AC4686">
        <w:rPr>
          <w:lang w:val="en-US"/>
        </w:rPr>
        <w:t>a similar level compared to the same time last year (873 queries).</w:t>
      </w:r>
    </w:p>
    <w:p w14:paraId="7D34DFE2" w14:textId="77777777" w:rsidR="00D83F0B" w:rsidRDefault="00D83F0B" w:rsidP="00942712">
      <w:pPr>
        <w:rPr>
          <w:sz w:val="22"/>
          <w:szCs w:val="22"/>
          <w:lang w:val="en-US"/>
        </w:rPr>
      </w:pPr>
    </w:p>
    <w:p w14:paraId="2E34E8E5" w14:textId="39368FBC" w:rsidR="00D83F0B" w:rsidRDefault="00D83F0B" w:rsidP="00942712">
      <w:pPr>
        <w:rPr>
          <w:sz w:val="22"/>
          <w:szCs w:val="22"/>
          <w:u w:val="single"/>
          <w:lang w:val="en-US"/>
        </w:rPr>
      </w:pPr>
      <w:r w:rsidRPr="00D83F0B">
        <w:rPr>
          <w:sz w:val="22"/>
          <w:szCs w:val="22"/>
          <w:u w:val="single"/>
          <w:lang w:val="en-US"/>
        </w:rPr>
        <w:t>Health caller trends in Q3 2023:</w:t>
      </w:r>
    </w:p>
    <w:p w14:paraId="25C69B47" w14:textId="6E3CD44B" w:rsidR="00D83F0B" w:rsidRPr="00AC4686" w:rsidRDefault="008D440F" w:rsidP="00756AFE">
      <w:pPr>
        <w:pStyle w:val="ListParagraph"/>
        <w:numPr>
          <w:ilvl w:val="0"/>
          <w:numId w:val="14"/>
        </w:numPr>
        <w:rPr>
          <w:lang w:val="en-US"/>
        </w:rPr>
      </w:pPr>
      <w:r w:rsidRPr="00AC4686">
        <w:rPr>
          <w:lang w:val="en-US"/>
        </w:rPr>
        <w:t xml:space="preserve">35% of callers relating to </w:t>
      </w:r>
      <w:r w:rsidR="00685436">
        <w:rPr>
          <w:lang w:val="en-US"/>
        </w:rPr>
        <w:t>H</w:t>
      </w:r>
      <w:r w:rsidRPr="00AC4686">
        <w:rPr>
          <w:lang w:val="en-US"/>
        </w:rPr>
        <w:t>ealth</w:t>
      </w:r>
      <w:r w:rsidR="0087659D">
        <w:rPr>
          <w:lang w:val="en-US"/>
        </w:rPr>
        <w:t xml:space="preserve"> entitlements</w:t>
      </w:r>
      <w:r w:rsidRPr="00AC4686">
        <w:rPr>
          <w:lang w:val="en-US"/>
        </w:rPr>
        <w:t xml:space="preserve"> came from the 46-65 age group, 33.2% originated from the 26-45 and 29% came from the 66 and over age categories.</w:t>
      </w:r>
    </w:p>
    <w:p w14:paraId="4FEE778B" w14:textId="0027211B" w:rsidR="008D440F" w:rsidRPr="00AC4686" w:rsidRDefault="008D440F" w:rsidP="00756AFE">
      <w:pPr>
        <w:pStyle w:val="ListParagraph"/>
        <w:numPr>
          <w:ilvl w:val="0"/>
          <w:numId w:val="14"/>
        </w:numPr>
        <w:rPr>
          <w:lang w:val="en-US"/>
        </w:rPr>
      </w:pPr>
      <w:r w:rsidRPr="00AC4686">
        <w:rPr>
          <w:lang w:val="en-US"/>
        </w:rPr>
        <w:t xml:space="preserve">35.2% of Medical </w:t>
      </w:r>
      <w:r w:rsidR="00491200">
        <w:rPr>
          <w:lang w:val="en-US"/>
        </w:rPr>
        <w:t>C</w:t>
      </w:r>
      <w:r w:rsidRPr="00AC4686">
        <w:rPr>
          <w:lang w:val="en-US"/>
        </w:rPr>
        <w:t>ard calls came from the 26-45 age group.</w:t>
      </w:r>
    </w:p>
    <w:p w14:paraId="721B68E7" w14:textId="62B21148" w:rsidR="008D440F" w:rsidRPr="00AC4686" w:rsidRDefault="008D440F" w:rsidP="00756AFE">
      <w:pPr>
        <w:pStyle w:val="ListParagraph"/>
        <w:numPr>
          <w:ilvl w:val="0"/>
          <w:numId w:val="14"/>
        </w:numPr>
        <w:rPr>
          <w:lang w:val="en-US"/>
        </w:rPr>
      </w:pPr>
      <w:r w:rsidRPr="00AC4686">
        <w:rPr>
          <w:lang w:val="en-US"/>
        </w:rPr>
        <w:t>36.</w:t>
      </w:r>
      <w:r w:rsidR="00A54CB3" w:rsidRPr="00AC4686">
        <w:rPr>
          <w:lang w:val="en-US"/>
        </w:rPr>
        <w:t>6</w:t>
      </w:r>
      <w:r w:rsidRPr="00AC4686">
        <w:rPr>
          <w:lang w:val="en-US"/>
        </w:rPr>
        <w:t xml:space="preserve">% of callers </w:t>
      </w:r>
      <w:r w:rsidR="00A54CB3" w:rsidRPr="00AC4686">
        <w:rPr>
          <w:lang w:val="en-US"/>
        </w:rPr>
        <w:t xml:space="preserve">who contacted CISs relating to GP Services </w:t>
      </w:r>
      <w:r w:rsidRPr="00AC4686">
        <w:rPr>
          <w:lang w:val="en-US"/>
        </w:rPr>
        <w:t>came from the 46-65 age group.</w:t>
      </w:r>
    </w:p>
    <w:p w14:paraId="0E8B2524" w14:textId="29185206" w:rsidR="008D440F" w:rsidRPr="00AC4686" w:rsidRDefault="008D440F" w:rsidP="00756AFE">
      <w:pPr>
        <w:pStyle w:val="ListParagraph"/>
        <w:numPr>
          <w:ilvl w:val="0"/>
          <w:numId w:val="14"/>
        </w:numPr>
        <w:rPr>
          <w:lang w:val="en-US"/>
        </w:rPr>
      </w:pPr>
      <w:r w:rsidRPr="00AC4686">
        <w:rPr>
          <w:lang w:val="en-US"/>
        </w:rPr>
        <w:t>47.3% of calls received</w:t>
      </w:r>
      <w:r w:rsidR="00A54CB3" w:rsidRPr="00AC4686">
        <w:rPr>
          <w:lang w:val="en-US"/>
        </w:rPr>
        <w:t xml:space="preserve"> relating to Fair Deal &amp; Home Care Packages</w:t>
      </w:r>
      <w:r w:rsidRPr="00AC4686">
        <w:rPr>
          <w:lang w:val="en-US"/>
        </w:rPr>
        <w:t xml:space="preserve"> came from the 66 and over age category.</w:t>
      </w:r>
    </w:p>
    <w:p w14:paraId="5A1619BA" w14:textId="77777777" w:rsidR="004C5C06" w:rsidRPr="002052AB" w:rsidRDefault="004C5C06" w:rsidP="00942712">
      <w:pPr>
        <w:rPr>
          <w:b/>
          <w:sz w:val="22"/>
          <w:szCs w:val="22"/>
          <w:highlight w:val="yellow"/>
          <w:lang w:val="en-US"/>
        </w:rPr>
      </w:pPr>
    </w:p>
    <w:p w14:paraId="2BA6F5B1" w14:textId="5D6B7325" w:rsidR="00942712" w:rsidRPr="00420C57" w:rsidRDefault="00942712" w:rsidP="00942712">
      <w:pPr>
        <w:pStyle w:val="Heading1"/>
        <w:rPr>
          <w:rFonts w:ascii="Tw Cen MT Condensed" w:hAnsi="Tw Cen MT Condensed"/>
          <w:b/>
          <w:sz w:val="24"/>
          <w:szCs w:val="24"/>
          <w:lang w:val="en-US"/>
        </w:rPr>
      </w:pPr>
      <w:r w:rsidRPr="00420C57">
        <w:rPr>
          <w:rFonts w:ascii="Tw Cen MT Condensed" w:hAnsi="Tw Cen MT Condensed"/>
          <w:b/>
          <w:sz w:val="24"/>
          <w:szCs w:val="24"/>
          <w:lang w:val="en-US"/>
        </w:rPr>
        <w:t xml:space="preserve">Table </w:t>
      </w:r>
      <w:r w:rsidR="000F47A6">
        <w:rPr>
          <w:rFonts w:ascii="Tw Cen MT Condensed" w:hAnsi="Tw Cen MT Condensed"/>
          <w:b/>
          <w:sz w:val="24"/>
          <w:szCs w:val="24"/>
          <w:lang w:val="en-US"/>
        </w:rPr>
        <w:t>10</w:t>
      </w:r>
      <w:r w:rsidRPr="00420C57">
        <w:rPr>
          <w:rFonts w:ascii="Tw Cen MT Condensed" w:hAnsi="Tw Cen MT Condensed"/>
          <w:b/>
          <w:sz w:val="24"/>
          <w:szCs w:val="24"/>
          <w:lang w:val="en-US"/>
        </w:rPr>
        <w:t xml:space="preserve"> - Health Query Breakdown, Q3 202</w:t>
      </w:r>
      <w:r w:rsidR="002052AB">
        <w:rPr>
          <w:rFonts w:ascii="Tw Cen MT Condensed" w:hAnsi="Tw Cen MT Condensed"/>
          <w:b/>
          <w:sz w:val="24"/>
          <w:szCs w:val="24"/>
          <w:lang w:val="en-US"/>
        </w:rPr>
        <w:t>3</w:t>
      </w:r>
    </w:p>
    <w:tbl>
      <w:tblPr>
        <w:tblW w:w="13482" w:type="dxa"/>
        <w:tblInd w:w="-10" w:type="dxa"/>
        <w:tblLook w:val="04A0" w:firstRow="1" w:lastRow="0" w:firstColumn="1" w:lastColumn="0" w:noHBand="0" w:noVBand="1"/>
      </w:tblPr>
      <w:tblGrid>
        <w:gridCol w:w="1615"/>
        <w:gridCol w:w="4115"/>
        <w:gridCol w:w="4933"/>
        <w:gridCol w:w="1336"/>
        <w:gridCol w:w="1483"/>
      </w:tblGrid>
      <w:tr w:rsidR="00942712" w:rsidRPr="00966547" w14:paraId="0D74516C" w14:textId="77777777" w:rsidTr="00D50363">
        <w:trPr>
          <w:trHeight w:val="948"/>
        </w:trPr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F2C450B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>Category</w:t>
            </w:r>
          </w:p>
        </w:tc>
        <w:tc>
          <w:tcPr>
            <w:tcW w:w="411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20618440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>Sub-category</w:t>
            </w:r>
          </w:p>
        </w:tc>
        <w:tc>
          <w:tcPr>
            <w:tcW w:w="493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581B4924" w14:textId="28DAB8D1" w:rsidR="00942712" w:rsidRPr="00966547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966547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Q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3</w:t>
            </w:r>
            <w:r w:rsidRPr="00966547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, 202</w:t>
            </w:r>
            <w:r w:rsidR="002052AB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3</w:t>
            </w:r>
            <w:r w:rsidRPr="00966547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3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29D1C544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 xml:space="preserve"># </w:t>
            </w:r>
            <w:r w:rsidRPr="00DB34BE">
              <w:rPr>
                <w:rFonts w:eastAsia="Times New Roman"/>
                <w:b/>
                <w:bCs/>
                <w:lang w:eastAsia="en-IE"/>
              </w:rPr>
              <w:t>of Q</w:t>
            </w:r>
            <w:r w:rsidRPr="00966547">
              <w:rPr>
                <w:rFonts w:eastAsia="Times New Roman"/>
                <w:b/>
                <w:bCs/>
                <w:lang w:eastAsia="en-IE"/>
              </w:rPr>
              <w:t>ueries</w:t>
            </w:r>
          </w:p>
        </w:tc>
        <w:tc>
          <w:tcPr>
            <w:tcW w:w="148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6F899DB6" w14:textId="77777777" w:rsidR="00942712" w:rsidRPr="00DB34BE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B34BE">
              <w:rPr>
                <w:rFonts w:eastAsia="Times New Roman"/>
                <w:b/>
                <w:bCs/>
                <w:lang w:eastAsia="en-IE"/>
              </w:rPr>
              <w:t>% of Health Sub-category</w:t>
            </w:r>
          </w:p>
        </w:tc>
      </w:tr>
      <w:tr w:rsidR="00942712" w:rsidRPr="00624209" w14:paraId="1C9AD312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644AEA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Medical Card</w:t>
            </w:r>
          </w:p>
        </w:tc>
      </w:tr>
      <w:tr w:rsidR="00942712" w:rsidRPr="00624209" w14:paraId="7DD8A64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A007C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56ED2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D5C4A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E6AE7C" w14:textId="37C4610D" w:rsidR="00942712" w:rsidRPr="00624209" w:rsidRDefault="002052AB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8,838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C0A722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512C762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6F02D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CC323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AE5E0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5A702F" w14:textId="0548DEF1" w:rsidR="00942712" w:rsidRPr="00624209" w:rsidRDefault="002052AB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8,838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8EB116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C872A4E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1BCA15D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GP Services</w:t>
            </w:r>
          </w:p>
        </w:tc>
      </w:tr>
      <w:tr w:rsidR="00942712" w:rsidRPr="00624209" w14:paraId="62E7337C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86EAAA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96C5D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30301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B155D8" w14:textId="11798B37" w:rsidR="00942712" w:rsidRPr="00624209" w:rsidRDefault="002052AB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1,063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370C7F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</w:tr>
      <w:tr w:rsidR="00942712" w:rsidRPr="00624209" w14:paraId="524EFFFB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AAF039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29DF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C6EE51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57B623" w14:textId="55B19BF7" w:rsidR="00942712" w:rsidRPr="00624209" w:rsidRDefault="002052AB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1,063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0F356A0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E72BD0D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BF2171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Fair Deal &amp; Home Care Package</w:t>
            </w:r>
          </w:p>
        </w:tc>
      </w:tr>
      <w:tr w:rsidR="00942712" w:rsidRPr="00624209" w14:paraId="782605B7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2CB5CC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B271C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EC4412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036B4D" w14:textId="721A75C0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87</w:t>
            </w:r>
            <w:r w:rsidR="002052AB">
              <w:rPr>
                <w:rFonts w:eastAsia="Times New Roman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0383A6C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</w:tr>
      <w:tr w:rsidR="00942712" w:rsidRPr="00624209" w14:paraId="12F3E853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5B63E6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B85F30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CC9310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6BB3F0" w14:textId="127BA1BD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87</w:t>
            </w:r>
            <w:r w:rsid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7E2CD8A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A6A0F5A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2246CAE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Health - Other</w:t>
            </w:r>
          </w:p>
        </w:tc>
      </w:tr>
      <w:tr w:rsidR="00942712" w:rsidRPr="00624209" w14:paraId="687F2589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1DBB5C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4D8809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C9BB4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237DC0" w14:textId="6D41408E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7</w:t>
            </w:r>
            <w:r w:rsidR="002052AB">
              <w:rPr>
                <w:rFonts w:eastAsia="Times New Roman"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A9BDD22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</w:tr>
      <w:tr w:rsidR="00942712" w:rsidRPr="00624209" w14:paraId="08A61D49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0CFDDD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7EA8F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2420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113723" w14:textId="11BFB872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7</w:t>
            </w:r>
            <w:r w:rsid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B7D1546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08CDA1E9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BE40ED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Drugs/Medicines</w:t>
            </w:r>
          </w:p>
        </w:tc>
      </w:tr>
      <w:tr w:rsidR="00942712" w:rsidRPr="00624209" w14:paraId="61363CDE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3C92B0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83AA8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1316C0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0A6632" w14:textId="01AA2DCF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3</w:t>
            </w:r>
            <w:r w:rsidR="002052AB">
              <w:rPr>
                <w:rFonts w:eastAsia="Times New Roman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49FF463C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sz w:val="20"/>
                <w:szCs w:val="20"/>
              </w:rPr>
              <w:t>74.8%</w:t>
            </w:r>
          </w:p>
        </w:tc>
      </w:tr>
      <w:tr w:rsidR="00942712" w:rsidRPr="00624209" w14:paraId="022DDCFD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C9FF0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492BA5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A1C481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A054FAD" w14:textId="3E5AEFA9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2052AB">
              <w:rPr>
                <w:rFonts w:eastAsia="Times New Roman"/>
                <w:sz w:val="20"/>
                <w:szCs w:val="20"/>
                <w:lang w:eastAsia="en-IE"/>
              </w:rPr>
              <w:t>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58CE6CB9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sz w:val="20"/>
                <w:szCs w:val="20"/>
              </w:rPr>
              <w:t>25.2%</w:t>
            </w:r>
          </w:p>
        </w:tc>
      </w:tr>
      <w:tr w:rsidR="00942712" w:rsidRPr="00624209" w14:paraId="1D59CB6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8378F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C4E8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2A038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D71E6D" w14:textId="6BAA41F8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</w:t>
            </w:r>
            <w:r w:rsid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4B70C26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A54CB3" w:rsidRPr="00624209" w14:paraId="21402BEE" w14:textId="77777777" w:rsidTr="00494240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71B0A894" w14:textId="6B002827" w:rsidR="00A54CB3" w:rsidRPr="00624209" w:rsidRDefault="00A54CB3" w:rsidP="00A54CB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EU Healthcare</w:t>
            </w:r>
          </w:p>
        </w:tc>
      </w:tr>
      <w:tr w:rsidR="00A54CB3" w:rsidRPr="00624209" w14:paraId="74FDBD35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1C2FD151" w14:textId="6D2191EA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717DD283" w14:textId="3BE7A376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0301CD60" w14:textId="4076BD9C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773090FF" w14:textId="2654D80C" w:rsidR="00A54CB3" w:rsidRPr="00624209" w:rsidRDefault="00A54CB3" w:rsidP="00A54CB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3</w:t>
            </w:r>
            <w:r>
              <w:rPr>
                <w:rFonts w:eastAsia="Times New Roman"/>
                <w:sz w:val="20"/>
                <w:szCs w:val="20"/>
                <w:lang w:eastAsia="en-IE"/>
              </w:rPr>
              <w:t>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D377E87" w14:textId="77777777" w:rsidR="00A54CB3" w:rsidRPr="00624209" w:rsidRDefault="00A54CB3" w:rsidP="00A54CB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A54CB3" w:rsidRPr="00624209" w14:paraId="05CA5C58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486FA725" w14:textId="1FF11E0D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7E6C05B6" w14:textId="001A9C76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1241E11" w14:textId="17F11623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31A22AE6" w14:textId="16EB0A32" w:rsidR="00A54CB3" w:rsidRPr="00624209" w:rsidRDefault="00A54CB3" w:rsidP="00A54CB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3554804A" w14:textId="51F2DAF7" w:rsidR="00A54CB3" w:rsidRPr="00624209" w:rsidRDefault="00A54CB3" w:rsidP="00A54CB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68D94DA4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8DCC75F" w14:textId="49AB5142" w:rsidR="00942712" w:rsidRPr="005923C4" w:rsidRDefault="00A54CB3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Hospital Services</w:t>
            </w:r>
          </w:p>
        </w:tc>
      </w:tr>
      <w:tr w:rsidR="00A54CB3" w:rsidRPr="00624209" w14:paraId="682FE1D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848D61" w14:textId="298B4FA3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30A54B" w14:textId="648DAE29" w:rsidR="00A54CB3" w:rsidRPr="00624209" w:rsidRDefault="00A54CB3" w:rsidP="00A54CB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420D2E" w14:textId="2199606B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007CDF" w14:textId="79C3E5B4" w:rsidR="00A54CB3" w:rsidRPr="00624209" w:rsidRDefault="00A54CB3" w:rsidP="00A54CB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3</w:t>
            </w:r>
            <w:r>
              <w:rPr>
                <w:rFonts w:eastAsia="Times New Roman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C344B7" w14:textId="1D6BA49A" w:rsidR="00A54CB3" w:rsidRPr="00624209" w:rsidRDefault="00A54CB3" w:rsidP="00A54CB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A54CB3" w:rsidRPr="00624209" w14:paraId="00FDA7C0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F6F7C1" w14:textId="7ACCFA00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8B5F03" w14:textId="220AE9BE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C8BCE6" w14:textId="397FDBA4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038FFC" w14:textId="741250C2" w:rsidR="00A54CB3" w:rsidRPr="00624209" w:rsidRDefault="00A54CB3" w:rsidP="00A54CB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B77484" w14:textId="0C89E19F" w:rsidR="00A54CB3" w:rsidRPr="00624209" w:rsidRDefault="00A54CB3" w:rsidP="00A54CB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74B01BC0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C6CCEA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Health Services for Older People</w:t>
            </w:r>
          </w:p>
        </w:tc>
      </w:tr>
      <w:tr w:rsidR="00942712" w:rsidRPr="00624209" w14:paraId="3B8F460D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325806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BC89D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002E4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FC56B2" w14:textId="2CD17904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30</w:t>
            </w:r>
            <w:r w:rsidR="002052AB">
              <w:rPr>
                <w:rFonts w:eastAsia="Times New Roman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96E2FF" w14:textId="1A1D5F82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44F8836F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27F2C6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D7306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169AA9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C2C117" w14:textId="09DA2DF1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30</w:t>
            </w:r>
            <w:r w:rsid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7685D2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A54CB3" w:rsidRPr="00624209" w14:paraId="30148052" w14:textId="77777777" w:rsidTr="00494240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1E0E926F" w14:textId="1222BBB1" w:rsidR="00A54CB3" w:rsidRPr="00A54CB3" w:rsidRDefault="00A54CB3" w:rsidP="00A54CB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A54CB3">
              <w:rPr>
                <w:rFonts w:eastAsia="Times New Roman"/>
                <w:b/>
                <w:bCs/>
                <w:lang w:eastAsia="en-IE"/>
              </w:rPr>
              <w:t>Dental, Aural and Optical Health</w:t>
            </w:r>
          </w:p>
        </w:tc>
      </w:tr>
      <w:tr w:rsidR="00A54CB3" w:rsidRPr="00624209" w14:paraId="573B98AA" w14:textId="77777777" w:rsidTr="00494240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205F22BB" w14:textId="08CCE378" w:rsidR="00A54CB3" w:rsidRPr="00624209" w:rsidRDefault="00A54CB3" w:rsidP="00A54C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</w:tcPr>
          <w:p w14:paraId="7CC42696" w14:textId="7D4B2B0B" w:rsidR="00A54CB3" w:rsidRPr="00A54CB3" w:rsidRDefault="00A54CB3" w:rsidP="00A54CB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A54CB3">
              <w:rPr>
                <w:rFonts w:eastAsia="Times New Roman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</w:tcPr>
          <w:p w14:paraId="0C0953B6" w14:textId="47BF4FB0" w:rsidR="00A54CB3" w:rsidRPr="00A54CB3" w:rsidRDefault="00A54CB3" w:rsidP="00A54CB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A54CB3">
              <w:rPr>
                <w:rFonts w:eastAsia="Times New Roman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CDD3379" w14:textId="762119B8" w:rsidR="00A54CB3" w:rsidRPr="00A54CB3" w:rsidRDefault="00A54CB3" w:rsidP="00A54CB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A54CB3">
              <w:rPr>
                <w:rFonts w:eastAsia="Times New Roman"/>
                <w:sz w:val="20"/>
                <w:szCs w:val="20"/>
                <w:lang w:eastAsia="en-IE"/>
              </w:rPr>
              <w:t>276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D0C984D" w14:textId="77777777" w:rsidR="00A54CB3" w:rsidRPr="00624209" w:rsidRDefault="00A54CB3" w:rsidP="00A54CB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A54CB3" w:rsidRPr="00624209" w14:paraId="179198FF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2957B735" w14:textId="77777777" w:rsidR="00A54CB3" w:rsidRPr="00624209" w:rsidRDefault="00A54CB3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51C33F6" w14:textId="77777777" w:rsidR="00A54CB3" w:rsidRPr="00624209" w:rsidRDefault="00A54CB3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460237B0" w14:textId="77777777" w:rsidR="00A54CB3" w:rsidRPr="00624209" w:rsidRDefault="00A54CB3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E1F342D" w14:textId="059560CB" w:rsidR="00A54CB3" w:rsidRPr="00624209" w:rsidRDefault="00A54CB3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6E2188FF" w14:textId="72F9721D" w:rsidR="00A54CB3" w:rsidRPr="00624209" w:rsidRDefault="00A54CB3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1C20709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CD7115E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Care in your Community</w:t>
            </w:r>
          </w:p>
        </w:tc>
      </w:tr>
      <w:tr w:rsidR="00942712" w:rsidRPr="00624209" w14:paraId="0C0C3F71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94AD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CFE68F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CCA92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9814523" w14:textId="567BE3C8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2052AB">
              <w:rPr>
                <w:rFonts w:eastAsia="Times New Roman"/>
                <w:sz w:val="20"/>
                <w:szCs w:val="20"/>
                <w:lang w:eastAsia="en-IE"/>
              </w:rPr>
              <w:t>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F4603CB" w14:textId="73E5BCB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7FA7F6CE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CEA8A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CF152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6C5BA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04FC9E" w14:textId="208E9CAD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</w:t>
            </w:r>
            <w:r w:rsid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5C2945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44EC5F7B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9B44C9F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Health Services for People with Disabilities</w:t>
            </w:r>
          </w:p>
        </w:tc>
      </w:tr>
      <w:tr w:rsidR="00942712" w:rsidRPr="00624209" w14:paraId="3B636555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17C4DB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E7D0D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D4476D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68F032B" w14:textId="2B701B10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2052AB">
              <w:rPr>
                <w:rFonts w:eastAsia="Times New Roman"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798154" w14:textId="7D6174F8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38E307C3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F33445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CD1D55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8F21757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7628F1" w14:textId="4F173186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</w:t>
            </w:r>
            <w:r w:rsid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20D7233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6EBB4DE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AD99A1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Mental Health</w:t>
            </w:r>
          </w:p>
        </w:tc>
      </w:tr>
      <w:tr w:rsidR="00942712" w:rsidRPr="00624209" w14:paraId="338854D5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B867A6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112550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559DD3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A949A25" w14:textId="63067356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2052AB">
              <w:rPr>
                <w:rFonts w:eastAsia="Times New Roman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1EA45E6" w14:textId="5BFB0AB5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18E3D828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02B45C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2080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5005ADF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9AB005E" w14:textId="6E05F4C8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</w:t>
            </w:r>
            <w:r w:rsid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39EA72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2052AB" w:rsidRPr="00624209" w14:paraId="2F0D7B36" w14:textId="77777777" w:rsidTr="007145C0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7A2D1863" w14:textId="7111BBFD" w:rsidR="002052AB" w:rsidRPr="00624209" w:rsidRDefault="002052AB" w:rsidP="002052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b/>
                <w:bCs/>
                <w:lang w:eastAsia="en-IE"/>
              </w:rPr>
              <w:t>Entitlements to Health Services</w:t>
            </w:r>
          </w:p>
        </w:tc>
      </w:tr>
      <w:tr w:rsidR="002052AB" w:rsidRPr="00624209" w14:paraId="05B0A40D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554A792E" w14:textId="0B31C1F4" w:rsidR="002052AB" w:rsidRPr="00624209" w:rsidRDefault="002052AB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517B6D9" w14:textId="7E75FAB5" w:rsidR="002052AB" w:rsidRPr="00624209" w:rsidRDefault="002052AB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sz w:val="20"/>
                <w:szCs w:val="20"/>
                <w:lang w:eastAsia="en-IE"/>
              </w:rPr>
              <w:t>Entitlements to Health Services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9CE7435" w14:textId="796331D6" w:rsidR="002052AB" w:rsidRPr="002052AB" w:rsidRDefault="002052AB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Entitlements to Health Services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04CD2C6" w14:textId="3F221E41" w:rsidR="002052AB" w:rsidRPr="002052AB" w:rsidRDefault="002052AB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sz w:val="20"/>
                <w:szCs w:val="20"/>
                <w:lang w:eastAsia="en-IE"/>
              </w:rPr>
              <w:t>119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3E3EAE47" w14:textId="77777777" w:rsidR="002052AB" w:rsidRPr="00624209" w:rsidRDefault="002052AB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2052AB" w:rsidRPr="00624209" w14:paraId="2638A0D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3658F2E3" w14:textId="77777777" w:rsidR="002052AB" w:rsidRPr="00624209" w:rsidRDefault="002052AB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0D6AB174" w14:textId="77777777" w:rsidR="002052AB" w:rsidRPr="00624209" w:rsidRDefault="002052AB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1267174" w14:textId="347DF999" w:rsidR="002052AB" w:rsidRPr="00624209" w:rsidRDefault="002052AB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4ADB3F77" w14:textId="13BF8CEF" w:rsidR="002052AB" w:rsidRPr="00624209" w:rsidRDefault="002052AB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81E8747" w14:textId="0DC1C134" w:rsidR="002052AB" w:rsidRPr="00624209" w:rsidRDefault="002052AB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2052AB" w:rsidRPr="00624209" w14:paraId="060FB4B6" w14:textId="77777777" w:rsidTr="007145C0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1D093A56" w14:textId="094C9CBA" w:rsidR="002052AB" w:rsidRPr="00624209" w:rsidRDefault="002052AB" w:rsidP="002052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b/>
                <w:bCs/>
                <w:lang w:eastAsia="en-IE"/>
              </w:rPr>
              <w:t>Health Insurance</w:t>
            </w:r>
          </w:p>
        </w:tc>
      </w:tr>
      <w:tr w:rsidR="002052AB" w:rsidRPr="00624209" w14:paraId="3437F0DD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3102FACD" w14:textId="4ABA16E8" w:rsidR="002052AB" w:rsidRPr="00624209" w:rsidRDefault="002052AB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A5C4A16" w14:textId="64EE17F9" w:rsidR="002052AB" w:rsidRPr="00624209" w:rsidRDefault="002052AB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1931000" w14:textId="77E67792" w:rsidR="002052AB" w:rsidRPr="002052AB" w:rsidRDefault="002052AB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1D999F5" w14:textId="6803BAE2" w:rsidR="002052AB" w:rsidRDefault="002052AB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33F40A32" w14:textId="77777777" w:rsidR="002052AB" w:rsidRPr="00624209" w:rsidRDefault="002052AB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2052AB" w:rsidRPr="00624209" w14:paraId="333E6F07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470CAF80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4CB595F2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6D463396" w14:textId="7CDB59F2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3935F70E" w14:textId="1D41A0D4" w:rsidR="002052AB" w:rsidRDefault="002052AB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6653ADC6" w14:textId="2E024E5E" w:rsidR="002052AB" w:rsidRPr="00624209" w:rsidRDefault="002052AB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2052AB" w:rsidRPr="00624209" w14:paraId="4AF237FF" w14:textId="77777777" w:rsidTr="007145C0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51231BE6" w14:textId="2418F4D9" w:rsidR="002052AB" w:rsidRPr="00624209" w:rsidRDefault="009332BF" w:rsidP="002052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b/>
                <w:bCs/>
                <w:lang w:eastAsia="en-IE"/>
              </w:rPr>
              <w:t>Children’s</w:t>
            </w:r>
            <w:r w:rsidR="002052AB" w:rsidRPr="002052AB">
              <w:rPr>
                <w:rFonts w:eastAsia="Times New Roman"/>
                <w:b/>
                <w:bCs/>
                <w:lang w:eastAsia="en-IE"/>
              </w:rPr>
              <w:t xml:space="preserve"> Health</w:t>
            </w:r>
          </w:p>
        </w:tc>
      </w:tr>
      <w:tr w:rsidR="002052AB" w:rsidRPr="00624209" w14:paraId="2D2C5067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7AD17280" w14:textId="32D97494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0229B40" w14:textId="5715093B" w:rsidR="002052AB" w:rsidRPr="00624209" w:rsidRDefault="009332BF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sz w:val="20"/>
                <w:szCs w:val="20"/>
                <w:lang w:eastAsia="en-IE"/>
              </w:rPr>
              <w:t>Children’s</w:t>
            </w:r>
            <w:r w:rsidR="002052AB" w:rsidRPr="002052AB">
              <w:rPr>
                <w:rFonts w:eastAsia="Times New Roman"/>
                <w:sz w:val="20"/>
                <w:szCs w:val="20"/>
                <w:lang w:eastAsia="en-IE"/>
              </w:rPr>
              <w:t xml:space="preserve">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AAABEBD" w14:textId="0B81418C" w:rsidR="002052AB" w:rsidRPr="002052AB" w:rsidRDefault="009332BF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Children’s</w:t>
            </w:r>
            <w:r w:rsidR="002052AB" w:rsidRPr="002052AB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 xml:space="preserve">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6364465A" w14:textId="1E97CFB5" w:rsidR="002052AB" w:rsidRDefault="009C71D3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8EBE7E7" w14:textId="77777777" w:rsidR="002052AB" w:rsidRPr="00624209" w:rsidRDefault="002052AB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2052AB" w:rsidRPr="00624209" w14:paraId="3CC7BC14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44C6DFA5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C7EA398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4156D237" w14:textId="530F4942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3ACB5336" w14:textId="708701B1" w:rsidR="002052AB" w:rsidRDefault="002052AB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11</w:t>
            </w:r>
            <w:r w:rsidR="009C71D3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544002E" w14:textId="4C339D23" w:rsidR="002052AB" w:rsidRPr="00624209" w:rsidRDefault="002052AB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2052AB" w:rsidRPr="00624209" w14:paraId="2044648A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E8279B" w14:textId="77777777" w:rsidR="002052AB" w:rsidRPr="005923C4" w:rsidRDefault="002052AB" w:rsidP="002052A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 xml:space="preserve">All other sub-categories (&lt;100 </w:t>
            </w:r>
            <w:proofErr w:type="gramStart"/>
            <w:r w:rsidRPr="005923C4">
              <w:rPr>
                <w:rFonts w:eastAsia="Times New Roman"/>
                <w:b/>
                <w:bCs/>
                <w:lang w:eastAsia="en-IE"/>
              </w:rPr>
              <w:t>queries)*</w:t>
            </w:r>
            <w:proofErr w:type="gramEnd"/>
          </w:p>
        </w:tc>
      </w:tr>
      <w:tr w:rsidR="002052AB" w:rsidRPr="00624209" w14:paraId="5D61C63F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D1C617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A956E4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775074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5653FF" w14:textId="5F908D39" w:rsidR="002052AB" w:rsidRPr="00624209" w:rsidRDefault="009C71D3" w:rsidP="002052A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459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E14004" w14:textId="77777777" w:rsidR="002052AB" w:rsidRPr="00624209" w:rsidRDefault="002052AB" w:rsidP="002052A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2052AB" w:rsidRPr="00624209" w14:paraId="3B3C9DD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AFF5534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74581A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64975E" w14:textId="77777777" w:rsidR="002052AB" w:rsidRPr="00624209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0FB449" w14:textId="560C5BC6" w:rsidR="002052AB" w:rsidRPr="00624209" w:rsidRDefault="009C71D3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5843046" w14:textId="77777777" w:rsidR="002052AB" w:rsidRPr="00624209" w:rsidRDefault="002052AB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2052AB" w:rsidRPr="00624209" w14:paraId="79B0789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F7FDB42" w14:textId="77777777" w:rsidR="002052AB" w:rsidRPr="00624209" w:rsidRDefault="002052AB" w:rsidP="002052AB">
            <w:pPr>
              <w:spacing w:after="0" w:line="240" w:lineRule="auto"/>
              <w:rPr>
                <w:rFonts w:ascii="Tw Cen MT" w:eastAsia="Times New Roman" w:hAnsi="Tw Cen MT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0B3584" w14:textId="77777777" w:rsidR="002052AB" w:rsidRPr="00624209" w:rsidRDefault="002052AB" w:rsidP="002052AB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10C7D1" w14:textId="77777777" w:rsidR="002052AB" w:rsidRPr="005923C4" w:rsidRDefault="002052AB" w:rsidP="002052AB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Total Health Queries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CE85FA" w14:textId="4BA2BB4F" w:rsidR="002052AB" w:rsidRPr="005923C4" w:rsidRDefault="002052AB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1</w:t>
            </w:r>
            <w:r w:rsidR="009C71D3">
              <w:rPr>
                <w:rFonts w:eastAsia="Times New Roman"/>
                <w:b/>
                <w:bCs/>
                <w:lang w:eastAsia="en-IE"/>
              </w:rPr>
              <w:t>4,795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F6949F" w14:textId="77777777" w:rsidR="002052AB" w:rsidRPr="005923C4" w:rsidRDefault="002052AB" w:rsidP="002052A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100%</w:t>
            </w:r>
          </w:p>
        </w:tc>
      </w:tr>
    </w:tbl>
    <w:p w14:paraId="020E4698" w14:textId="24070784" w:rsidR="00942712" w:rsidRPr="0038793B" w:rsidRDefault="00942712" w:rsidP="00942712">
      <w:pPr>
        <w:spacing w:line="240" w:lineRule="auto"/>
        <w:rPr>
          <w:sz w:val="20"/>
          <w:szCs w:val="20"/>
          <w:lang w:val="en-US"/>
        </w:rPr>
      </w:pPr>
      <w:r w:rsidRPr="00966547">
        <w:rPr>
          <w:b/>
          <w:lang w:val="en-US"/>
        </w:rPr>
        <w:t>*</w:t>
      </w:r>
      <w:r>
        <w:rPr>
          <w:b/>
          <w:lang w:val="en-US"/>
        </w:rPr>
        <w:t xml:space="preserve"> </w:t>
      </w:r>
      <w:r w:rsidRPr="0038793B">
        <w:rPr>
          <w:sz w:val="20"/>
          <w:szCs w:val="20"/>
          <w:lang w:val="en-US"/>
        </w:rPr>
        <w:t xml:space="preserve">All other sub-categories include the following query areas:  </w:t>
      </w:r>
      <w:r w:rsidR="009C71D3">
        <w:rPr>
          <w:sz w:val="20"/>
          <w:szCs w:val="20"/>
          <w:lang w:val="en-US"/>
        </w:rPr>
        <w:t>Legal Matters and Health</w:t>
      </w:r>
      <w:r>
        <w:rPr>
          <w:sz w:val="20"/>
          <w:szCs w:val="20"/>
          <w:lang w:val="en-US"/>
        </w:rPr>
        <w:t xml:space="preserve">, Health-Related Benefits and Entitlements, Cancer Services, Aids and Appliances, Health Service Agencies, Women’s Health, Alcohol and Drug Treatment Services, </w:t>
      </w:r>
      <w:r w:rsidR="009C71D3" w:rsidRPr="0038793B">
        <w:rPr>
          <w:sz w:val="20"/>
          <w:szCs w:val="20"/>
          <w:lang w:val="en-US"/>
        </w:rPr>
        <w:t xml:space="preserve">Emergency Health Services, Environmental Health, </w:t>
      </w:r>
      <w:r w:rsidRPr="0038793B">
        <w:rPr>
          <w:sz w:val="20"/>
          <w:szCs w:val="20"/>
          <w:lang w:val="en-US"/>
        </w:rPr>
        <w:t>Ho</w:t>
      </w:r>
      <w:r>
        <w:rPr>
          <w:sz w:val="20"/>
          <w:szCs w:val="20"/>
          <w:lang w:val="en-US"/>
        </w:rPr>
        <w:t>w Health Services are O</w:t>
      </w:r>
      <w:r w:rsidRPr="0038793B">
        <w:rPr>
          <w:sz w:val="20"/>
          <w:szCs w:val="20"/>
          <w:lang w:val="en-US"/>
        </w:rPr>
        <w:t>rgani</w:t>
      </w:r>
      <w:r>
        <w:rPr>
          <w:sz w:val="20"/>
          <w:szCs w:val="20"/>
          <w:lang w:val="en-US"/>
        </w:rPr>
        <w:t>z</w:t>
      </w:r>
      <w:r w:rsidRPr="0038793B">
        <w:rPr>
          <w:sz w:val="20"/>
          <w:szCs w:val="20"/>
          <w:lang w:val="en-US"/>
        </w:rPr>
        <w:t xml:space="preserve">ed, </w:t>
      </w:r>
      <w:r>
        <w:rPr>
          <w:sz w:val="20"/>
          <w:szCs w:val="20"/>
          <w:lang w:val="en-US"/>
        </w:rPr>
        <w:t xml:space="preserve">Blood and Organ Donation, </w:t>
      </w:r>
      <w:r w:rsidRPr="0038793B">
        <w:rPr>
          <w:sz w:val="20"/>
          <w:szCs w:val="20"/>
          <w:lang w:val="en-US"/>
        </w:rPr>
        <w:t>and Alternative Health.</w:t>
      </w:r>
      <w:r w:rsidR="009C71D3">
        <w:rPr>
          <w:sz w:val="20"/>
          <w:szCs w:val="20"/>
          <w:lang w:val="en-US"/>
        </w:rPr>
        <w:t xml:space="preserve"> </w:t>
      </w:r>
    </w:p>
    <w:sectPr w:rsidR="00942712" w:rsidRPr="0038793B" w:rsidSect="00D50363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49C4" w14:textId="77777777" w:rsidR="006E58D3" w:rsidRDefault="006E58D3" w:rsidP="00942712">
      <w:pPr>
        <w:spacing w:after="0" w:line="240" w:lineRule="auto"/>
      </w:pPr>
      <w:r>
        <w:separator/>
      </w:r>
    </w:p>
  </w:endnote>
  <w:endnote w:type="continuationSeparator" w:id="0">
    <w:p w14:paraId="3F7C9CD2" w14:textId="77777777" w:rsidR="006E58D3" w:rsidRDefault="006E58D3" w:rsidP="0094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CC53A" w14:textId="44CF8F10" w:rsidR="001A7B46" w:rsidRDefault="001A7B46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2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D73A08" w14:textId="77777777" w:rsidR="001A7B46" w:rsidRDefault="001A7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45B5" w14:textId="77777777" w:rsidR="006E58D3" w:rsidRDefault="006E58D3" w:rsidP="00942712">
      <w:pPr>
        <w:spacing w:after="0" w:line="240" w:lineRule="auto"/>
      </w:pPr>
      <w:r>
        <w:separator/>
      </w:r>
    </w:p>
  </w:footnote>
  <w:footnote w:type="continuationSeparator" w:id="0">
    <w:p w14:paraId="24F8EC35" w14:textId="77777777" w:rsidR="006E58D3" w:rsidRDefault="006E58D3" w:rsidP="00942712">
      <w:pPr>
        <w:spacing w:after="0" w:line="240" w:lineRule="auto"/>
      </w:pPr>
      <w:r>
        <w:continuationSeparator/>
      </w:r>
    </w:p>
  </w:footnote>
  <w:footnote w:id="1">
    <w:p w14:paraId="549651A0" w14:textId="77777777" w:rsidR="001A7B46" w:rsidRDefault="001A7B46" w:rsidP="004C75C2">
      <w:pPr>
        <w:pStyle w:val="FootnoteText"/>
      </w:pPr>
      <w:r>
        <w:rPr>
          <w:rStyle w:val="FootnoteReference"/>
        </w:rPr>
        <w:footnoteRef/>
      </w:r>
      <w:r>
        <w:t xml:space="preserve"> Note: Quarterly trends are </w:t>
      </w:r>
      <w:r w:rsidRPr="00F81FD2">
        <w:rPr>
          <w:u w:val="single"/>
        </w:rPr>
        <w:t>not</w:t>
      </w:r>
      <w:r>
        <w:t xml:space="preserve"> indicative of trends for a full year’s dataset – changes and patterns reflected from quarter to quarter may balance out over a year. </w:t>
      </w:r>
    </w:p>
  </w:footnote>
  <w:footnote w:id="2">
    <w:p w14:paraId="062AD332" w14:textId="0F999ECC" w:rsidR="003C7A08" w:rsidRPr="003D56BF" w:rsidRDefault="003C7A0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Country of origin was recorded for almost 62% of callers.</w:t>
      </w:r>
    </w:p>
  </w:footnote>
  <w:footnote w:id="3">
    <w:p w14:paraId="76CC1A22" w14:textId="68E6F76C" w:rsidR="001A7B46" w:rsidRDefault="001A7B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4209">
        <w:t>Query sub-categories are presented in thematic categories, as recorded by CISs. The percentages in the right-hand column represent the percentage of queries for that data sub-category i.e., the Fuel Allowance percentage represents the queries recorded as a percentage of the Extra Social Welfare Benefits sub-category.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AAD"/>
    <w:multiLevelType w:val="hybridMultilevel"/>
    <w:tmpl w:val="9DCC1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5199"/>
    <w:multiLevelType w:val="hybridMultilevel"/>
    <w:tmpl w:val="2752C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539CD"/>
    <w:multiLevelType w:val="hybridMultilevel"/>
    <w:tmpl w:val="45F409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60343"/>
    <w:multiLevelType w:val="hybridMultilevel"/>
    <w:tmpl w:val="8388946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4855D8F"/>
    <w:multiLevelType w:val="hybridMultilevel"/>
    <w:tmpl w:val="F53816D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27C4B"/>
    <w:multiLevelType w:val="hybridMultilevel"/>
    <w:tmpl w:val="719A8CD0"/>
    <w:lvl w:ilvl="0" w:tplc="776CC50C">
      <w:numFmt w:val="bullet"/>
      <w:pStyle w:val="ListParagraph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06ECA"/>
    <w:multiLevelType w:val="hybridMultilevel"/>
    <w:tmpl w:val="626C206A"/>
    <w:lvl w:ilvl="0" w:tplc="7960E818">
      <w:start w:val="9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51574"/>
    <w:multiLevelType w:val="hybridMultilevel"/>
    <w:tmpl w:val="A2284A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C6DBF"/>
    <w:multiLevelType w:val="hybridMultilevel"/>
    <w:tmpl w:val="0F601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F976975"/>
    <w:multiLevelType w:val="hybridMultilevel"/>
    <w:tmpl w:val="53F4463A"/>
    <w:lvl w:ilvl="0" w:tplc="6AB4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416F9"/>
    <w:multiLevelType w:val="hybridMultilevel"/>
    <w:tmpl w:val="8A765C9A"/>
    <w:lvl w:ilvl="0" w:tplc="2258CE3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  <w:color w:val="000000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C0999"/>
    <w:multiLevelType w:val="hybridMultilevel"/>
    <w:tmpl w:val="B58C5412"/>
    <w:lvl w:ilvl="0" w:tplc="9D8ED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A2D90"/>
    <w:multiLevelType w:val="hybridMultilevel"/>
    <w:tmpl w:val="512C97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8763">
    <w:abstractNumId w:val="11"/>
  </w:num>
  <w:num w:numId="2" w16cid:durableId="320475971">
    <w:abstractNumId w:val="5"/>
  </w:num>
  <w:num w:numId="3" w16cid:durableId="263805428">
    <w:abstractNumId w:val="0"/>
  </w:num>
  <w:num w:numId="4" w16cid:durableId="327708081">
    <w:abstractNumId w:val="2"/>
  </w:num>
  <w:num w:numId="5" w16cid:durableId="1820345170">
    <w:abstractNumId w:val="9"/>
  </w:num>
  <w:num w:numId="6" w16cid:durableId="1168131656">
    <w:abstractNumId w:val="12"/>
  </w:num>
  <w:num w:numId="7" w16cid:durableId="1519587402">
    <w:abstractNumId w:val="15"/>
  </w:num>
  <w:num w:numId="8" w16cid:durableId="1225409336">
    <w:abstractNumId w:val="1"/>
  </w:num>
  <w:num w:numId="9" w16cid:durableId="1943024192">
    <w:abstractNumId w:val="3"/>
  </w:num>
  <w:num w:numId="10" w16cid:durableId="223417068">
    <w:abstractNumId w:val="10"/>
  </w:num>
  <w:num w:numId="11" w16cid:durableId="720055184">
    <w:abstractNumId w:val="4"/>
  </w:num>
  <w:num w:numId="12" w16cid:durableId="947859852">
    <w:abstractNumId w:val="6"/>
  </w:num>
  <w:num w:numId="13" w16cid:durableId="692271513">
    <w:abstractNumId w:val="14"/>
  </w:num>
  <w:num w:numId="14" w16cid:durableId="1083600349">
    <w:abstractNumId w:val="13"/>
  </w:num>
  <w:num w:numId="15" w16cid:durableId="1267270101">
    <w:abstractNumId w:val="12"/>
  </w:num>
  <w:num w:numId="16" w16cid:durableId="1367560060">
    <w:abstractNumId w:val="8"/>
  </w:num>
  <w:num w:numId="17" w16cid:durableId="1323972272">
    <w:abstractNumId w:val="14"/>
  </w:num>
  <w:num w:numId="18" w16cid:durableId="1694766086">
    <w:abstractNumId w:val="14"/>
  </w:num>
  <w:num w:numId="19" w16cid:durableId="1911650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3NDYxMzKyMDA2NrdU0lEKTi0uzszPAykwqgUAdJOqKiwAAAA="/>
  </w:docVars>
  <w:rsids>
    <w:rsidRoot w:val="00942712"/>
    <w:rsid w:val="00003607"/>
    <w:rsid w:val="0002700A"/>
    <w:rsid w:val="00031A64"/>
    <w:rsid w:val="0003612F"/>
    <w:rsid w:val="00036978"/>
    <w:rsid w:val="0004776E"/>
    <w:rsid w:val="00083099"/>
    <w:rsid w:val="000B4AE2"/>
    <w:rsid w:val="000C3899"/>
    <w:rsid w:val="000C72D6"/>
    <w:rsid w:val="000E0C2C"/>
    <w:rsid w:val="000E1B97"/>
    <w:rsid w:val="000E388D"/>
    <w:rsid w:val="000F47A6"/>
    <w:rsid w:val="00144122"/>
    <w:rsid w:val="001747EC"/>
    <w:rsid w:val="00174A1A"/>
    <w:rsid w:val="00187F02"/>
    <w:rsid w:val="001A673E"/>
    <w:rsid w:val="001A7B46"/>
    <w:rsid w:val="001D1491"/>
    <w:rsid w:val="001F1BB4"/>
    <w:rsid w:val="002052AB"/>
    <w:rsid w:val="00252438"/>
    <w:rsid w:val="00296592"/>
    <w:rsid w:val="002B2452"/>
    <w:rsid w:val="002C2CA4"/>
    <w:rsid w:val="002D1B39"/>
    <w:rsid w:val="002D35D0"/>
    <w:rsid w:val="002E5342"/>
    <w:rsid w:val="002F706D"/>
    <w:rsid w:val="0030525D"/>
    <w:rsid w:val="003141C8"/>
    <w:rsid w:val="00335A24"/>
    <w:rsid w:val="0037547C"/>
    <w:rsid w:val="00380705"/>
    <w:rsid w:val="003B6AE5"/>
    <w:rsid w:val="003C7A08"/>
    <w:rsid w:val="003D56BF"/>
    <w:rsid w:val="003D7437"/>
    <w:rsid w:val="003E7BB6"/>
    <w:rsid w:val="004027EE"/>
    <w:rsid w:val="00420C57"/>
    <w:rsid w:val="00423496"/>
    <w:rsid w:val="00425BF7"/>
    <w:rsid w:val="00491200"/>
    <w:rsid w:val="00494240"/>
    <w:rsid w:val="004B38C6"/>
    <w:rsid w:val="004C2206"/>
    <w:rsid w:val="004C2480"/>
    <w:rsid w:val="004C5C06"/>
    <w:rsid w:val="004C75C2"/>
    <w:rsid w:val="004D3E73"/>
    <w:rsid w:val="00501A15"/>
    <w:rsid w:val="00504CD2"/>
    <w:rsid w:val="00514EDC"/>
    <w:rsid w:val="0051562E"/>
    <w:rsid w:val="005278F5"/>
    <w:rsid w:val="00531FE7"/>
    <w:rsid w:val="00537F12"/>
    <w:rsid w:val="00551903"/>
    <w:rsid w:val="00561B07"/>
    <w:rsid w:val="005923C4"/>
    <w:rsid w:val="00594846"/>
    <w:rsid w:val="00594D87"/>
    <w:rsid w:val="005B1FCA"/>
    <w:rsid w:val="005C084B"/>
    <w:rsid w:val="005D515D"/>
    <w:rsid w:val="005D6E97"/>
    <w:rsid w:val="005E2E83"/>
    <w:rsid w:val="005E7BE2"/>
    <w:rsid w:val="005F312E"/>
    <w:rsid w:val="00624209"/>
    <w:rsid w:val="006304D5"/>
    <w:rsid w:val="006306A2"/>
    <w:rsid w:val="00641F04"/>
    <w:rsid w:val="00646E8A"/>
    <w:rsid w:val="006542EF"/>
    <w:rsid w:val="0065542A"/>
    <w:rsid w:val="00655ED9"/>
    <w:rsid w:val="00663EF7"/>
    <w:rsid w:val="00676B56"/>
    <w:rsid w:val="00685436"/>
    <w:rsid w:val="00694007"/>
    <w:rsid w:val="006C4630"/>
    <w:rsid w:val="006D1BBA"/>
    <w:rsid w:val="006D674D"/>
    <w:rsid w:val="006E58D3"/>
    <w:rsid w:val="006E6146"/>
    <w:rsid w:val="007047E2"/>
    <w:rsid w:val="007145C0"/>
    <w:rsid w:val="00720653"/>
    <w:rsid w:val="00727F8F"/>
    <w:rsid w:val="007466C8"/>
    <w:rsid w:val="00756AFE"/>
    <w:rsid w:val="007A1AE3"/>
    <w:rsid w:val="007D731B"/>
    <w:rsid w:val="007F6A40"/>
    <w:rsid w:val="007F78D5"/>
    <w:rsid w:val="00807D0E"/>
    <w:rsid w:val="008557EA"/>
    <w:rsid w:val="0087110F"/>
    <w:rsid w:val="0087659D"/>
    <w:rsid w:val="00883A75"/>
    <w:rsid w:val="00890761"/>
    <w:rsid w:val="008C2FCA"/>
    <w:rsid w:val="008D2C75"/>
    <w:rsid w:val="008D3D9E"/>
    <w:rsid w:val="008D440F"/>
    <w:rsid w:val="008E1D5B"/>
    <w:rsid w:val="008F19B7"/>
    <w:rsid w:val="008F7776"/>
    <w:rsid w:val="00900EFB"/>
    <w:rsid w:val="00921CC3"/>
    <w:rsid w:val="00923068"/>
    <w:rsid w:val="009332BF"/>
    <w:rsid w:val="00942712"/>
    <w:rsid w:val="00964BD7"/>
    <w:rsid w:val="00975B5F"/>
    <w:rsid w:val="00976579"/>
    <w:rsid w:val="009828DE"/>
    <w:rsid w:val="00995F4B"/>
    <w:rsid w:val="009C71D3"/>
    <w:rsid w:val="009E2491"/>
    <w:rsid w:val="009F383A"/>
    <w:rsid w:val="00A031E4"/>
    <w:rsid w:val="00A20283"/>
    <w:rsid w:val="00A3446A"/>
    <w:rsid w:val="00A45526"/>
    <w:rsid w:val="00A53B41"/>
    <w:rsid w:val="00A54CB3"/>
    <w:rsid w:val="00A60F93"/>
    <w:rsid w:val="00A62C7F"/>
    <w:rsid w:val="00A643B1"/>
    <w:rsid w:val="00A67AD7"/>
    <w:rsid w:val="00A726F7"/>
    <w:rsid w:val="00A728FE"/>
    <w:rsid w:val="00A860CF"/>
    <w:rsid w:val="00AA62BD"/>
    <w:rsid w:val="00AC3426"/>
    <w:rsid w:val="00AC4686"/>
    <w:rsid w:val="00AD5368"/>
    <w:rsid w:val="00AD76E0"/>
    <w:rsid w:val="00AF1751"/>
    <w:rsid w:val="00AF43F4"/>
    <w:rsid w:val="00AF5632"/>
    <w:rsid w:val="00B07E4D"/>
    <w:rsid w:val="00B16F66"/>
    <w:rsid w:val="00B2402A"/>
    <w:rsid w:val="00B30AAD"/>
    <w:rsid w:val="00B33894"/>
    <w:rsid w:val="00B34123"/>
    <w:rsid w:val="00B51FC7"/>
    <w:rsid w:val="00B63880"/>
    <w:rsid w:val="00B916B3"/>
    <w:rsid w:val="00B92A09"/>
    <w:rsid w:val="00BD3429"/>
    <w:rsid w:val="00BE0742"/>
    <w:rsid w:val="00C07064"/>
    <w:rsid w:val="00C10288"/>
    <w:rsid w:val="00C3247F"/>
    <w:rsid w:val="00C43D2E"/>
    <w:rsid w:val="00C45125"/>
    <w:rsid w:val="00C6383A"/>
    <w:rsid w:val="00C80B63"/>
    <w:rsid w:val="00CE1844"/>
    <w:rsid w:val="00D11D67"/>
    <w:rsid w:val="00D437D6"/>
    <w:rsid w:val="00D50363"/>
    <w:rsid w:val="00D51DA2"/>
    <w:rsid w:val="00D83F0B"/>
    <w:rsid w:val="00D96984"/>
    <w:rsid w:val="00DC23EE"/>
    <w:rsid w:val="00DE2DC8"/>
    <w:rsid w:val="00DE52AF"/>
    <w:rsid w:val="00E1341C"/>
    <w:rsid w:val="00E27DCE"/>
    <w:rsid w:val="00E40814"/>
    <w:rsid w:val="00E43706"/>
    <w:rsid w:val="00E4573B"/>
    <w:rsid w:val="00E56559"/>
    <w:rsid w:val="00E647CB"/>
    <w:rsid w:val="00E67B39"/>
    <w:rsid w:val="00E71A3E"/>
    <w:rsid w:val="00E77E44"/>
    <w:rsid w:val="00E826CC"/>
    <w:rsid w:val="00E87C32"/>
    <w:rsid w:val="00E87F55"/>
    <w:rsid w:val="00EA02D5"/>
    <w:rsid w:val="00EA7C31"/>
    <w:rsid w:val="00EC1D61"/>
    <w:rsid w:val="00EC2FAD"/>
    <w:rsid w:val="00EC3980"/>
    <w:rsid w:val="00ED43B9"/>
    <w:rsid w:val="00EF3571"/>
    <w:rsid w:val="00F02909"/>
    <w:rsid w:val="00F31F28"/>
    <w:rsid w:val="00F45746"/>
    <w:rsid w:val="00F46982"/>
    <w:rsid w:val="00F732A9"/>
    <w:rsid w:val="00F928CF"/>
    <w:rsid w:val="00FF13E4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35C7"/>
  <w15:chartTrackingRefBased/>
  <w15:docId w15:val="{0A7034D3-24EF-4EEB-9A23-CA3955D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71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2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71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712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2712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56AFE"/>
    <w:pPr>
      <w:numPr>
        <w:numId w:val="19"/>
      </w:numPr>
      <w:spacing w:after="0" w:line="240" w:lineRule="auto"/>
      <w:contextualSpacing/>
      <w:jc w:val="both"/>
    </w:pPr>
    <w:rPr>
      <w:rFonts w:eastAsia="Times New Roman"/>
      <w:color w:val="auto"/>
      <w:sz w:val="22"/>
      <w:szCs w:val="22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712"/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942712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942712"/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942712"/>
    <w:rPr>
      <w:b/>
      <w:bCs/>
    </w:rPr>
  </w:style>
  <w:style w:type="character" w:styleId="Emphasis">
    <w:name w:val="Emphasis"/>
    <w:basedOn w:val="DefaultParagraphFont"/>
    <w:uiPriority w:val="20"/>
    <w:qFormat/>
    <w:rsid w:val="00942712"/>
    <w:rPr>
      <w:i/>
      <w:iCs/>
    </w:rPr>
  </w:style>
  <w:style w:type="table" w:styleId="GridTable6ColourfulAccent5">
    <w:name w:val="Grid Table 6 Colorful Accent 5"/>
    <w:basedOn w:val="TableNormal"/>
    <w:uiPriority w:val="51"/>
    <w:rsid w:val="0094271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712"/>
    <w:rPr>
      <w:rFonts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712"/>
    <w:rPr>
      <w:rFonts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12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12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712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712"/>
    <w:rPr>
      <w:rFonts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712"/>
    <w:rPr>
      <w:rFonts w:cstheme="minorBidi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712"/>
    <w:pPr>
      <w:spacing w:after="0" w:line="240" w:lineRule="auto"/>
    </w:pPr>
    <w:rPr>
      <w:rFonts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712"/>
    <w:rPr>
      <w:rFonts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712"/>
    <w:rPr>
      <w:vertAlign w:val="superscript"/>
    </w:rPr>
  </w:style>
  <w:style w:type="table" w:styleId="TableGrid">
    <w:name w:val="Table Grid"/>
    <w:basedOn w:val="TableNormal"/>
    <w:uiPriority w:val="39"/>
    <w:rsid w:val="0030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3052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5" ma:contentTypeDescription="Create a new document for eDocs" ma:contentTypeScope="" ma:versionID="f5968d7d951fc31c9ae2b695a2df219e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bc22b9dd1081b9b9163c5aa3be18f164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13b0a387-28e5-4d0e-ba93-bfbfb7bc32d7" ma:fieldId="{6bbd3faf-a5ab-4e5e-b8a6-a5e099cef439}" ma:sspId="d0d6d11a-6141-46f1-a85a-6babb2177756" ma:termSetId="db6ecfed-f642-4316-baf3-3abe4cabc4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SecurityClassification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13b0a387-28e5-4d0e-ba93-bfbfb7bc32d7</TermId>
        </TermInfo>
      </Terms>
    </eDocs_SecurityClassification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2BA8-A7E9-4201-A4B5-6E13A5AC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5D32A-2018-41A0-B8EE-F5BE25D44CC9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3.xml><?xml version="1.0" encoding="utf-8"?>
<ds:datastoreItem xmlns:ds="http://schemas.openxmlformats.org/officeDocument/2006/customXml" ds:itemID="{7FBE116A-7454-43B9-AF0E-CC1D42612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396F3-B46B-48D8-892B-D9B5C9C9F7E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2B89BCC-C753-4F69-8C37-E44A31E4EE3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8D1EC9-2651-493D-A243-FD78A314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O’Connor</dc:creator>
  <cp:keywords/>
  <dc:description/>
  <cp:lastModifiedBy>Elena Kelly</cp:lastModifiedBy>
  <cp:revision>2</cp:revision>
  <dcterms:created xsi:type="dcterms:W3CDTF">2023-10-31T16:32:00Z</dcterms:created>
  <dcterms:modified xsi:type="dcterms:W3CDTF">2023-10-31T16:32:00Z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SecurityClassification">
    <vt:lpwstr>1;#Unclassified|13b0a387-28e5-4d0e-ba93-bfbfb7bc32d7</vt:lpwstr>
  </property>
  <property fmtid="{D5CDD505-2E9C-101B-9397-08002B2CF9AE}" pid="5" name="eDocs_DocumentTopics">
    <vt:lpwstr/>
  </property>
  <property fmtid="{D5CDD505-2E9C-101B-9397-08002B2CF9AE}" pid="6" name="eDocs_Year">
    <vt:lpwstr>3;#2021|0e846ee2-68d6-4f7d-bff6-25a86a327e82</vt:lpwstr>
  </property>
  <property fmtid="{D5CDD505-2E9C-101B-9397-08002B2CF9AE}" pid="7" name="eDocs_SeriesSubSeries">
    <vt:lpwstr>4;#042|3c96f07b-1152-4d2e-8a69-d6b60d1fab17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