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20E" w:rsidRDefault="005B020E" w:rsidP="005B020E">
      <w:pPr>
        <w:jc w:val="center"/>
        <w:rPr>
          <w:b/>
          <w:sz w:val="40"/>
          <w:szCs w:val="40"/>
        </w:rPr>
      </w:pPr>
      <w:bookmarkStart w:id="0" w:name="_GoBack"/>
      <w:bookmarkEnd w:id="0"/>
    </w:p>
    <w:p w:rsidR="005B020E" w:rsidRDefault="005B020E" w:rsidP="005B020E">
      <w:pPr>
        <w:jc w:val="center"/>
        <w:rPr>
          <w:b/>
          <w:sz w:val="40"/>
          <w:szCs w:val="40"/>
        </w:rPr>
      </w:pPr>
    </w:p>
    <w:p w:rsidR="005B020E" w:rsidRDefault="005B020E" w:rsidP="005B020E">
      <w:pPr>
        <w:jc w:val="center"/>
        <w:rPr>
          <w:b/>
          <w:sz w:val="40"/>
          <w:szCs w:val="40"/>
        </w:rPr>
      </w:pPr>
    </w:p>
    <w:p w:rsidR="005B020E" w:rsidRDefault="005B020E" w:rsidP="005B020E">
      <w:pPr>
        <w:jc w:val="center"/>
        <w:rPr>
          <w:b/>
          <w:sz w:val="40"/>
          <w:szCs w:val="40"/>
        </w:rPr>
      </w:pPr>
      <w:r w:rsidRPr="00E82D35">
        <w:rPr>
          <w:noProof/>
          <w:lang w:eastAsia="en-IE"/>
        </w:rPr>
        <w:drawing>
          <wp:anchor distT="0" distB="0" distL="114300" distR="114300" simplePos="0" relativeHeight="251658240" behindDoc="0" locked="0" layoutInCell="1" allowOverlap="1" wp14:anchorId="316FB3C2" wp14:editId="254FF3C4">
            <wp:simplePos x="0" y="0"/>
            <wp:positionH relativeFrom="column">
              <wp:posOffset>318135</wp:posOffset>
            </wp:positionH>
            <wp:positionV relativeFrom="paragraph">
              <wp:posOffset>204983</wp:posOffset>
            </wp:positionV>
            <wp:extent cx="5415915" cy="1979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_rgb.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415915" cy="1979295"/>
                    </a:xfrm>
                    <a:prstGeom prst="rect">
                      <a:avLst/>
                    </a:prstGeom>
                  </pic:spPr>
                </pic:pic>
              </a:graphicData>
            </a:graphic>
            <wp14:sizeRelH relativeFrom="page">
              <wp14:pctWidth>0</wp14:pctWidth>
            </wp14:sizeRelH>
            <wp14:sizeRelV relativeFrom="page">
              <wp14:pctHeight>0</wp14:pctHeight>
            </wp14:sizeRelV>
          </wp:anchor>
        </w:drawing>
      </w:r>
    </w:p>
    <w:p w:rsidR="005B020E" w:rsidRDefault="005B020E" w:rsidP="005B020E">
      <w:pPr>
        <w:jc w:val="center"/>
        <w:rPr>
          <w:b/>
          <w:sz w:val="40"/>
          <w:szCs w:val="40"/>
        </w:rPr>
      </w:pPr>
    </w:p>
    <w:p w:rsidR="005B020E" w:rsidRDefault="005B020E" w:rsidP="005B020E">
      <w:pPr>
        <w:jc w:val="center"/>
        <w:rPr>
          <w:b/>
          <w:sz w:val="40"/>
          <w:szCs w:val="40"/>
        </w:rPr>
      </w:pPr>
    </w:p>
    <w:p w:rsidR="005B020E" w:rsidRDefault="005B020E" w:rsidP="005B020E">
      <w:pPr>
        <w:jc w:val="center"/>
        <w:rPr>
          <w:b/>
          <w:sz w:val="40"/>
          <w:szCs w:val="40"/>
        </w:rPr>
      </w:pPr>
    </w:p>
    <w:p w:rsidR="005B020E" w:rsidRDefault="005B020E" w:rsidP="005B020E">
      <w:pPr>
        <w:jc w:val="center"/>
        <w:rPr>
          <w:b/>
          <w:sz w:val="40"/>
          <w:szCs w:val="40"/>
        </w:rPr>
      </w:pPr>
    </w:p>
    <w:p w:rsidR="005B020E" w:rsidRDefault="005B020E" w:rsidP="005B020E">
      <w:pPr>
        <w:jc w:val="center"/>
        <w:rPr>
          <w:b/>
          <w:sz w:val="40"/>
          <w:szCs w:val="40"/>
        </w:rPr>
      </w:pPr>
    </w:p>
    <w:p w:rsidR="005B020E" w:rsidRPr="00E82D35" w:rsidRDefault="005B020E" w:rsidP="00F309F6">
      <w:pPr>
        <w:pBdr>
          <w:top w:val="single" w:sz="4" w:space="1" w:color="auto"/>
          <w:left w:val="single" w:sz="4" w:space="4" w:color="auto"/>
          <w:bottom w:val="single" w:sz="4" w:space="1" w:color="auto"/>
          <w:right w:val="single" w:sz="4" w:space="4" w:color="auto"/>
        </w:pBdr>
        <w:ind w:left="142" w:right="521"/>
        <w:jc w:val="center"/>
        <w:rPr>
          <w:b/>
          <w:sz w:val="40"/>
          <w:szCs w:val="40"/>
        </w:rPr>
      </w:pPr>
      <w:r w:rsidRPr="00E82D35">
        <w:rPr>
          <w:b/>
          <w:sz w:val="40"/>
          <w:szCs w:val="40"/>
        </w:rPr>
        <w:t>National Advocacy Service for People with Disabilities</w:t>
      </w:r>
    </w:p>
    <w:p w:rsidR="005B020E" w:rsidRDefault="00AF1851" w:rsidP="00F309F6">
      <w:pPr>
        <w:pBdr>
          <w:top w:val="single" w:sz="4" w:space="1" w:color="auto"/>
          <w:left w:val="single" w:sz="4" w:space="4" w:color="auto"/>
          <w:bottom w:val="single" w:sz="4" w:space="1" w:color="auto"/>
          <w:right w:val="single" w:sz="4" w:space="4" w:color="auto"/>
        </w:pBdr>
        <w:ind w:left="142" w:right="521"/>
        <w:jc w:val="center"/>
        <w:rPr>
          <w:b/>
          <w:sz w:val="36"/>
        </w:rPr>
      </w:pPr>
      <w:r>
        <w:rPr>
          <w:b/>
          <w:sz w:val="36"/>
        </w:rPr>
        <w:t xml:space="preserve"> </w:t>
      </w:r>
      <w:r w:rsidR="005B020E" w:rsidRPr="00E82D35">
        <w:rPr>
          <w:b/>
          <w:sz w:val="36"/>
        </w:rPr>
        <w:t>201</w:t>
      </w:r>
      <w:r w:rsidR="005B020E">
        <w:rPr>
          <w:b/>
          <w:sz w:val="36"/>
        </w:rPr>
        <w:t>5 Annual Report</w:t>
      </w:r>
    </w:p>
    <w:p w:rsidR="005B020E" w:rsidRDefault="005B020E" w:rsidP="005B020E">
      <w:pPr>
        <w:ind w:left="-709" w:right="804"/>
        <w:jc w:val="center"/>
        <w:rPr>
          <w:b/>
          <w:sz w:val="36"/>
        </w:rPr>
      </w:pPr>
      <w:r>
        <w:rPr>
          <w:b/>
        </w:rPr>
        <w:br w:type="page"/>
      </w:r>
    </w:p>
    <w:p w:rsidR="001361EC" w:rsidRPr="004D01F9" w:rsidRDefault="00335B0B" w:rsidP="002C466B">
      <w:pPr>
        <w:jc w:val="center"/>
        <w:rPr>
          <w:b/>
          <w:color w:val="0070C0"/>
          <w:sz w:val="28"/>
          <w:szCs w:val="40"/>
        </w:rPr>
      </w:pPr>
      <w:r w:rsidRPr="004D01F9">
        <w:rPr>
          <w:b/>
          <w:color w:val="0070C0"/>
          <w:sz w:val="28"/>
          <w:szCs w:val="40"/>
        </w:rPr>
        <w:lastRenderedPageBreak/>
        <w:t>National Advocacy Servi</w:t>
      </w:r>
      <w:r w:rsidR="001361EC" w:rsidRPr="004D01F9">
        <w:rPr>
          <w:b/>
          <w:color w:val="0070C0"/>
          <w:sz w:val="28"/>
          <w:szCs w:val="40"/>
        </w:rPr>
        <w:t>ce for People with Disabilities</w:t>
      </w:r>
    </w:p>
    <w:p w:rsidR="005B020E" w:rsidRPr="004D01F9" w:rsidRDefault="00D34EEE" w:rsidP="002C466B">
      <w:pPr>
        <w:jc w:val="center"/>
        <w:rPr>
          <w:b/>
        </w:rPr>
      </w:pPr>
      <w:r w:rsidRPr="004D01F9">
        <w:rPr>
          <w:b/>
        </w:rPr>
        <w:t>201</w:t>
      </w:r>
      <w:r w:rsidR="005B020E" w:rsidRPr="004D01F9">
        <w:rPr>
          <w:b/>
        </w:rPr>
        <w:t>5</w:t>
      </w:r>
      <w:r w:rsidR="00F2768C" w:rsidRPr="004D01F9">
        <w:rPr>
          <w:b/>
        </w:rPr>
        <w:t xml:space="preserve"> </w:t>
      </w:r>
      <w:r w:rsidR="00547816" w:rsidRPr="004D01F9">
        <w:rPr>
          <w:b/>
        </w:rPr>
        <w:t xml:space="preserve">Annual </w:t>
      </w:r>
      <w:r w:rsidR="00F2768C" w:rsidRPr="004D01F9">
        <w:rPr>
          <w:b/>
        </w:rPr>
        <w:t>Report</w:t>
      </w:r>
    </w:p>
    <w:sdt>
      <w:sdtPr>
        <w:rPr>
          <w:rFonts w:ascii="Calibri" w:eastAsiaTheme="minorHAnsi" w:hAnsi="Calibri" w:cs="Arial"/>
          <w:b w:val="0"/>
          <w:bCs w:val="0"/>
          <w:caps w:val="0"/>
          <w:noProof/>
          <w:color w:val="auto"/>
          <w:spacing w:val="0"/>
          <w:sz w:val="24"/>
          <w:szCs w:val="24"/>
          <w:lang w:val="en" w:bidi="ar-SA"/>
        </w:rPr>
        <w:id w:val="56134823"/>
        <w:docPartObj>
          <w:docPartGallery w:val="Table of Contents"/>
          <w:docPartUnique/>
        </w:docPartObj>
      </w:sdtPr>
      <w:sdtEndPr>
        <w:rPr>
          <w:rFonts w:asciiTheme="minorHAnsi" w:eastAsiaTheme="minorEastAsia" w:hAnsiTheme="minorHAnsi" w:cstheme="minorHAnsi"/>
          <w:b/>
          <w:szCs w:val="28"/>
        </w:rPr>
      </w:sdtEndPr>
      <w:sdtContent>
        <w:p w:rsidR="00694F33" w:rsidRDefault="00694F33">
          <w:pPr>
            <w:pStyle w:val="TOCHeading"/>
          </w:pPr>
          <w:r>
            <w:t>Contents</w:t>
          </w:r>
        </w:p>
        <w:p w:rsidR="004D01F9" w:rsidRPr="00BC43D4" w:rsidRDefault="00694F33" w:rsidP="00BC43D4">
          <w:pPr>
            <w:pStyle w:val="TOC1"/>
            <w:rPr>
              <w:rFonts w:cstheme="minorBidi"/>
              <w:sz w:val="22"/>
              <w:szCs w:val="22"/>
              <w:lang w:eastAsia="en-IE"/>
            </w:rPr>
          </w:pPr>
          <w:r>
            <w:fldChar w:fldCharType="begin"/>
          </w:r>
          <w:r>
            <w:instrText xml:space="preserve"> TOC \o "1-3" \h \z \u </w:instrText>
          </w:r>
          <w:r>
            <w:fldChar w:fldCharType="separate"/>
          </w:r>
          <w:hyperlink w:anchor="_Toc445127203" w:history="1">
            <w:r w:rsidR="004D01F9" w:rsidRPr="00BC43D4">
              <w:rPr>
                <w:rStyle w:val="Hyperlink"/>
              </w:rPr>
              <w:t>1.</w:t>
            </w:r>
            <w:r w:rsidR="004D01F9" w:rsidRPr="00BC43D4">
              <w:rPr>
                <w:rFonts w:cstheme="minorBidi"/>
                <w:sz w:val="22"/>
                <w:szCs w:val="22"/>
                <w:lang w:eastAsia="en-IE"/>
              </w:rPr>
              <w:tab/>
            </w:r>
            <w:r w:rsidR="00627913">
              <w:rPr>
                <w:rFonts w:cstheme="minorBidi"/>
                <w:sz w:val="22"/>
                <w:szCs w:val="22"/>
                <w:lang w:eastAsia="en-IE"/>
              </w:rPr>
              <w:t>INTRODUCTION</w:t>
            </w:r>
            <w:r w:rsidR="004D01F9" w:rsidRPr="00BC43D4">
              <w:rPr>
                <w:webHidden/>
              </w:rPr>
              <w:tab/>
            </w:r>
            <w:r w:rsidR="004D01F9" w:rsidRPr="00BC43D4">
              <w:rPr>
                <w:webHidden/>
              </w:rPr>
              <w:fldChar w:fldCharType="begin"/>
            </w:r>
            <w:r w:rsidR="004D01F9" w:rsidRPr="00BC43D4">
              <w:rPr>
                <w:webHidden/>
              </w:rPr>
              <w:instrText xml:space="preserve"> PAGEREF _Toc445127203 \h </w:instrText>
            </w:r>
            <w:r w:rsidR="004D01F9" w:rsidRPr="00BC43D4">
              <w:rPr>
                <w:webHidden/>
              </w:rPr>
            </w:r>
            <w:r w:rsidR="004D01F9" w:rsidRPr="00BC43D4">
              <w:rPr>
                <w:webHidden/>
              </w:rPr>
              <w:fldChar w:fldCharType="separate"/>
            </w:r>
            <w:r w:rsidR="00367B68">
              <w:rPr>
                <w:webHidden/>
              </w:rPr>
              <w:t>3</w:t>
            </w:r>
            <w:r w:rsidR="004D01F9" w:rsidRPr="00BC43D4">
              <w:rPr>
                <w:webHidden/>
              </w:rPr>
              <w:fldChar w:fldCharType="end"/>
            </w:r>
          </w:hyperlink>
        </w:p>
        <w:p w:rsidR="004D01F9" w:rsidRDefault="00367B68" w:rsidP="00BC43D4">
          <w:pPr>
            <w:pStyle w:val="TOC1"/>
            <w:rPr>
              <w:rFonts w:cstheme="minorBidi"/>
              <w:sz w:val="22"/>
              <w:szCs w:val="22"/>
              <w:lang w:eastAsia="en-IE"/>
            </w:rPr>
          </w:pPr>
          <w:hyperlink w:anchor="_Toc445127204" w:history="1">
            <w:r w:rsidR="004D01F9" w:rsidRPr="00BC43D4">
              <w:rPr>
                <w:rStyle w:val="Hyperlink"/>
              </w:rPr>
              <w:t>2.</w:t>
            </w:r>
            <w:r w:rsidR="004D01F9" w:rsidRPr="00BC43D4">
              <w:rPr>
                <w:rFonts w:cstheme="minorBidi"/>
                <w:sz w:val="22"/>
                <w:szCs w:val="22"/>
                <w:lang w:eastAsia="en-IE"/>
              </w:rPr>
              <w:tab/>
            </w:r>
            <w:r w:rsidR="004D01F9" w:rsidRPr="00BC43D4">
              <w:rPr>
                <w:rStyle w:val="Hyperlink"/>
              </w:rPr>
              <w:t>NATIONAL ADVOCACY SERVICE STAFFING &amp; BUDGET FOR 2015</w:t>
            </w:r>
            <w:r w:rsidR="004D01F9">
              <w:rPr>
                <w:webHidden/>
              </w:rPr>
              <w:tab/>
            </w:r>
            <w:r w:rsidR="004D01F9">
              <w:rPr>
                <w:webHidden/>
              </w:rPr>
              <w:fldChar w:fldCharType="begin"/>
            </w:r>
            <w:r w:rsidR="004D01F9">
              <w:rPr>
                <w:webHidden/>
              </w:rPr>
              <w:instrText xml:space="preserve"> PAGEREF _Toc445127204 \h </w:instrText>
            </w:r>
            <w:r w:rsidR="004D01F9">
              <w:rPr>
                <w:webHidden/>
              </w:rPr>
            </w:r>
            <w:r w:rsidR="004D01F9">
              <w:rPr>
                <w:webHidden/>
              </w:rPr>
              <w:fldChar w:fldCharType="separate"/>
            </w:r>
            <w:r>
              <w:rPr>
                <w:webHidden/>
              </w:rPr>
              <w:t>4</w:t>
            </w:r>
            <w:r w:rsidR="004D01F9">
              <w:rPr>
                <w:webHidden/>
              </w:rPr>
              <w:fldChar w:fldCharType="end"/>
            </w:r>
          </w:hyperlink>
        </w:p>
        <w:p w:rsidR="004D01F9" w:rsidRDefault="00367B68" w:rsidP="00BC43D4">
          <w:pPr>
            <w:pStyle w:val="TOC1"/>
            <w:rPr>
              <w:rFonts w:cstheme="minorBidi"/>
              <w:sz w:val="22"/>
              <w:szCs w:val="22"/>
              <w:lang w:eastAsia="en-IE"/>
            </w:rPr>
          </w:pPr>
          <w:hyperlink w:anchor="_Toc445127205" w:history="1">
            <w:r w:rsidR="004D01F9" w:rsidRPr="00BC43D4">
              <w:rPr>
                <w:rStyle w:val="Hyperlink"/>
              </w:rPr>
              <w:t>3.</w:t>
            </w:r>
            <w:r w:rsidR="004D01F9" w:rsidRPr="00BC43D4">
              <w:rPr>
                <w:rFonts w:cstheme="minorBidi"/>
                <w:sz w:val="22"/>
                <w:szCs w:val="22"/>
                <w:lang w:eastAsia="en-IE"/>
              </w:rPr>
              <w:tab/>
            </w:r>
            <w:r w:rsidR="004D01F9" w:rsidRPr="00BC43D4">
              <w:rPr>
                <w:rStyle w:val="Hyperlink"/>
              </w:rPr>
              <w:t>MEETING THE REPRESENTATIVE ADVOCACY NEEDS OF PEOPLE WITH DISABILITIES</w:t>
            </w:r>
            <w:r w:rsidR="004D01F9">
              <w:rPr>
                <w:webHidden/>
              </w:rPr>
              <w:tab/>
            </w:r>
            <w:r w:rsidR="004D01F9">
              <w:rPr>
                <w:webHidden/>
              </w:rPr>
              <w:fldChar w:fldCharType="begin"/>
            </w:r>
            <w:r w:rsidR="004D01F9">
              <w:rPr>
                <w:webHidden/>
              </w:rPr>
              <w:instrText xml:space="preserve"> PAGEREF _Toc445127205 \h </w:instrText>
            </w:r>
            <w:r w:rsidR="004D01F9">
              <w:rPr>
                <w:webHidden/>
              </w:rPr>
            </w:r>
            <w:r w:rsidR="004D01F9">
              <w:rPr>
                <w:webHidden/>
              </w:rPr>
              <w:fldChar w:fldCharType="separate"/>
            </w:r>
            <w:r>
              <w:rPr>
                <w:webHidden/>
              </w:rPr>
              <w:t>4</w:t>
            </w:r>
            <w:r w:rsidR="004D01F9">
              <w:rPr>
                <w:webHidden/>
              </w:rPr>
              <w:fldChar w:fldCharType="end"/>
            </w:r>
          </w:hyperlink>
        </w:p>
        <w:p w:rsidR="004D01F9" w:rsidRPr="00BC43D4" w:rsidRDefault="00367B68" w:rsidP="00BC43D4">
          <w:pPr>
            <w:pStyle w:val="TOC2"/>
            <w:rPr>
              <w:rFonts w:cstheme="minorBidi"/>
              <w:sz w:val="22"/>
              <w:szCs w:val="22"/>
              <w:lang w:eastAsia="en-IE"/>
            </w:rPr>
          </w:pPr>
          <w:hyperlink w:anchor="_Toc445127206" w:history="1">
            <w:r w:rsidR="004D01F9" w:rsidRPr="00BC43D4">
              <w:rPr>
                <w:rStyle w:val="Hyperlink"/>
              </w:rPr>
              <w:t>3.1.</w:t>
            </w:r>
            <w:r w:rsidR="004D01F9" w:rsidRPr="00BC43D4">
              <w:rPr>
                <w:rFonts w:cstheme="minorBidi"/>
                <w:sz w:val="22"/>
                <w:szCs w:val="22"/>
                <w:lang w:eastAsia="en-IE"/>
              </w:rPr>
              <w:tab/>
            </w:r>
            <w:r w:rsidR="004D01F9" w:rsidRPr="00BC43D4">
              <w:rPr>
                <w:rStyle w:val="Hyperlink"/>
                <w:shd w:val="clear" w:color="auto" w:fill="FFFFFF" w:themeFill="background1"/>
              </w:rPr>
              <w:t>Core National Advocacy Service</w:t>
            </w:r>
            <w:r w:rsidR="004D01F9" w:rsidRPr="00BC43D4">
              <w:rPr>
                <w:webHidden/>
              </w:rPr>
              <w:tab/>
            </w:r>
            <w:r w:rsidR="004D01F9" w:rsidRPr="00BC43D4">
              <w:rPr>
                <w:webHidden/>
              </w:rPr>
              <w:fldChar w:fldCharType="begin"/>
            </w:r>
            <w:r w:rsidR="004D01F9" w:rsidRPr="00BC43D4">
              <w:rPr>
                <w:webHidden/>
              </w:rPr>
              <w:instrText xml:space="preserve"> PAGEREF _Toc445127206 \h </w:instrText>
            </w:r>
            <w:r w:rsidR="004D01F9" w:rsidRPr="00BC43D4">
              <w:rPr>
                <w:webHidden/>
              </w:rPr>
            </w:r>
            <w:r w:rsidR="004D01F9" w:rsidRPr="00BC43D4">
              <w:rPr>
                <w:webHidden/>
              </w:rPr>
              <w:fldChar w:fldCharType="separate"/>
            </w:r>
            <w:r>
              <w:rPr>
                <w:webHidden/>
              </w:rPr>
              <w:t>4</w:t>
            </w:r>
            <w:r w:rsidR="004D01F9" w:rsidRPr="00BC43D4">
              <w:rPr>
                <w:webHidden/>
              </w:rPr>
              <w:fldChar w:fldCharType="end"/>
            </w:r>
          </w:hyperlink>
        </w:p>
        <w:p w:rsidR="004D01F9" w:rsidRPr="00BC43D4" w:rsidRDefault="00367B68" w:rsidP="00BC43D4">
          <w:pPr>
            <w:pStyle w:val="TOC2"/>
            <w:rPr>
              <w:rFonts w:cstheme="minorBidi"/>
              <w:sz w:val="22"/>
              <w:szCs w:val="22"/>
              <w:lang w:eastAsia="en-IE"/>
            </w:rPr>
          </w:pPr>
          <w:hyperlink w:anchor="_Toc445127207" w:history="1">
            <w:r w:rsidR="004D01F9" w:rsidRPr="00BC43D4">
              <w:rPr>
                <w:rStyle w:val="Hyperlink"/>
              </w:rPr>
              <w:t>3.2.</w:t>
            </w:r>
            <w:r w:rsidR="004D01F9" w:rsidRPr="00BC43D4">
              <w:rPr>
                <w:rFonts w:cstheme="minorBidi"/>
                <w:sz w:val="22"/>
                <w:szCs w:val="22"/>
                <w:lang w:eastAsia="en-IE"/>
              </w:rPr>
              <w:tab/>
            </w:r>
            <w:r w:rsidR="004D01F9" w:rsidRPr="00BC43D4">
              <w:rPr>
                <w:rStyle w:val="Hyperlink"/>
                <w:shd w:val="clear" w:color="auto" w:fill="FFFFFF" w:themeFill="background1"/>
              </w:rPr>
              <w:t>How Can People Access NA</w:t>
            </w:r>
            <w:r w:rsidR="004D01F9" w:rsidRPr="00BC43D4">
              <w:rPr>
                <w:rStyle w:val="Hyperlink"/>
              </w:rPr>
              <w:t>S</w:t>
            </w:r>
            <w:r w:rsidR="004D01F9" w:rsidRPr="00BC43D4">
              <w:rPr>
                <w:webHidden/>
              </w:rPr>
              <w:tab/>
            </w:r>
            <w:r w:rsidR="004D01F9" w:rsidRPr="00BC43D4">
              <w:rPr>
                <w:webHidden/>
              </w:rPr>
              <w:fldChar w:fldCharType="begin"/>
            </w:r>
            <w:r w:rsidR="004D01F9" w:rsidRPr="00BC43D4">
              <w:rPr>
                <w:webHidden/>
              </w:rPr>
              <w:instrText xml:space="preserve"> PAGEREF _Toc445127207 \h </w:instrText>
            </w:r>
            <w:r w:rsidR="004D01F9" w:rsidRPr="00BC43D4">
              <w:rPr>
                <w:webHidden/>
              </w:rPr>
            </w:r>
            <w:r w:rsidR="004D01F9" w:rsidRPr="00BC43D4">
              <w:rPr>
                <w:webHidden/>
              </w:rPr>
              <w:fldChar w:fldCharType="separate"/>
            </w:r>
            <w:r>
              <w:rPr>
                <w:webHidden/>
              </w:rPr>
              <w:t>5</w:t>
            </w:r>
            <w:r w:rsidR="004D01F9" w:rsidRPr="00BC43D4">
              <w:rPr>
                <w:webHidden/>
              </w:rPr>
              <w:fldChar w:fldCharType="end"/>
            </w:r>
          </w:hyperlink>
        </w:p>
        <w:p w:rsidR="004D01F9" w:rsidRPr="00BC43D4" w:rsidRDefault="00367B68" w:rsidP="00BC43D4">
          <w:pPr>
            <w:pStyle w:val="TOC2"/>
            <w:rPr>
              <w:rFonts w:cstheme="minorBidi"/>
              <w:sz w:val="22"/>
              <w:szCs w:val="22"/>
              <w:lang w:eastAsia="en-IE"/>
            </w:rPr>
          </w:pPr>
          <w:hyperlink w:anchor="_Toc445127208" w:history="1">
            <w:r w:rsidR="004D01F9" w:rsidRPr="00BC43D4">
              <w:rPr>
                <w:rStyle w:val="Hyperlink"/>
                <w:bCs/>
              </w:rPr>
              <w:t>3.3.</w:t>
            </w:r>
            <w:r w:rsidR="004D01F9" w:rsidRPr="00BC43D4">
              <w:rPr>
                <w:rFonts w:cstheme="minorBidi"/>
                <w:sz w:val="22"/>
                <w:szCs w:val="22"/>
                <w:lang w:eastAsia="en-IE"/>
              </w:rPr>
              <w:tab/>
            </w:r>
            <w:r w:rsidR="00BC43D4" w:rsidRPr="00BC43D4">
              <w:rPr>
                <w:rStyle w:val="Hyperlink"/>
                <w:bCs/>
              </w:rPr>
              <w:t>NAS Phone Line</w:t>
            </w:r>
            <w:r w:rsidR="004D01F9" w:rsidRPr="00BC43D4">
              <w:rPr>
                <w:webHidden/>
              </w:rPr>
              <w:tab/>
            </w:r>
            <w:r w:rsidR="004D01F9" w:rsidRPr="00BC43D4">
              <w:rPr>
                <w:webHidden/>
              </w:rPr>
              <w:fldChar w:fldCharType="begin"/>
            </w:r>
            <w:r w:rsidR="004D01F9" w:rsidRPr="00BC43D4">
              <w:rPr>
                <w:webHidden/>
              </w:rPr>
              <w:instrText xml:space="preserve"> PAGEREF _Toc445127208 \h </w:instrText>
            </w:r>
            <w:r w:rsidR="004D01F9" w:rsidRPr="00BC43D4">
              <w:rPr>
                <w:webHidden/>
              </w:rPr>
            </w:r>
            <w:r w:rsidR="004D01F9" w:rsidRPr="00BC43D4">
              <w:rPr>
                <w:webHidden/>
              </w:rPr>
              <w:fldChar w:fldCharType="separate"/>
            </w:r>
            <w:r>
              <w:rPr>
                <w:webHidden/>
              </w:rPr>
              <w:t>6</w:t>
            </w:r>
            <w:r w:rsidR="004D01F9" w:rsidRPr="00BC43D4">
              <w:rPr>
                <w:webHidden/>
              </w:rPr>
              <w:fldChar w:fldCharType="end"/>
            </w:r>
          </w:hyperlink>
        </w:p>
        <w:p w:rsidR="004D01F9" w:rsidRDefault="00367B68" w:rsidP="00BC43D4">
          <w:pPr>
            <w:pStyle w:val="TOC1"/>
            <w:rPr>
              <w:rFonts w:cstheme="minorBidi"/>
              <w:sz w:val="22"/>
              <w:szCs w:val="22"/>
              <w:lang w:eastAsia="en-IE"/>
            </w:rPr>
          </w:pPr>
          <w:hyperlink w:anchor="_Toc445127209" w:history="1">
            <w:r w:rsidR="004D01F9" w:rsidRPr="00BC43D4">
              <w:rPr>
                <w:rStyle w:val="Hyperlink"/>
              </w:rPr>
              <w:t>4.</w:t>
            </w:r>
            <w:r w:rsidR="004D01F9" w:rsidRPr="00BC43D4">
              <w:rPr>
                <w:rFonts w:cstheme="minorBidi"/>
                <w:sz w:val="22"/>
                <w:szCs w:val="22"/>
                <w:lang w:eastAsia="en-IE"/>
              </w:rPr>
              <w:tab/>
            </w:r>
            <w:r w:rsidR="004D01F9" w:rsidRPr="00BC43D4">
              <w:rPr>
                <w:rStyle w:val="Hyperlink"/>
              </w:rPr>
              <w:t>PEOPLE SUPPORTED BY THE NATIONAL ADVOCACY SERVICE IN 2015</w:t>
            </w:r>
            <w:r w:rsidR="004D01F9">
              <w:rPr>
                <w:webHidden/>
              </w:rPr>
              <w:tab/>
            </w:r>
            <w:r w:rsidR="004D01F9">
              <w:rPr>
                <w:webHidden/>
              </w:rPr>
              <w:fldChar w:fldCharType="begin"/>
            </w:r>
            <w:r w:rsidR="004D01F9">
              <w:rPr>
                <w:webHidden/>
              </w:rPr>
              <w:instrText xml:space="preserve"> PAGEREF _Toc445127209 \h </w:instrText>
            </w:r>
            <w:r w:rsidR="004D01F9">
              <w:rPr>
                <w:webHidden/>
              </w:rPr>
            </w:r>
            <w:r w:rsidR="004D01F9">
              <w:rPr>
                <w:webHidden/>
              </w:rPr>
              <w:fldChar w:fldCharType="separate"/>
            </w:r>
            <w:r>
              <w:rPr>
                <w:webHidden/>
              </w:rPr>
              <w:t>7</w:t>
            </w:r>
            <w:r w:rsidR="004D01F9">
              <w:rPr>
                <w:webHidden/>
              </w:rPr>
              <w:fldChar w:fldCharType="end"/>
            </w:r>
          </w:hyperlink>
        </w:p>
        <w:p w:rsidR="004D01F9" w:rsidRPr="00BC43D4" w:rsidRDefault="00367B68" w:rsidP="00BC43D4">
          <w:pPr>
            <w:pStyle w:val="TOC2"/>
            <w:rPr>
              <w:rFonts w:cstheme="minorBidi"/>
              <w:sz w:val="22"/>
              <w:szCs w:val="22"/>
              <w:lang w:eastAsia="en-IE"/>
            </w:rPr>
          </w:pPr>
          <w:hyperlink w:anchor="_Toc445127210" w:history="1">
            <w:r w:rsidR="004D01F9" w:rsidRPr="00BC43D4">
              <w:rPr>
                <w:rStyle w:val="Hyperlink"/>
              </w:rPr>
              <w:t>4.1.</w:t>
            </w:r>
            <w:r w:rsidR="004D01F9" w:rsidRPr="00BC43D4">
              <w:rPr>
                <w:rFonts w:cstheme="minorBidi"/>
                <w:sz w:val="22"/>
                <w:szCs w:val="22"/>
                <w:lang w:eastAsia="en-IE"/>
              </w:rPr>
              <w:tab/>
            </w:r>
            <w:r w:rsidR="00BC43D4" w:rsidRPr="00BC43D4">
              <w:rPr>
                <w:rStyle w:val="Hyperlink"/>
              </w:rPr>
              <w:t>NAS Case</w:t>
            </w:r>
            <w:r w:rsidR="004D01F9" w:rsidRPr="00BC43D4">
              <w:rPr>
                <w:rStyle w:val="Hyperlink"/>
              </w:rPr>
              <w:t xml:space="preserve"> S</w:t>
            </w:r>
            <w:r w:rsidR="00BC43D4" w:rsidRPr="00BC43D4">
              <w:rPr>
                <w:rStyle w:val="Hyperlink"/>
              </w:rPr>
              <w:t>tatistics</w:t>
            </w:r>
            <w:r w:rsidR="004D01F9" w:rsidRPr="00BC43D4">
              <w:rPr>
                <w:webHidden/>
              </w:rPr>
              <w:tab/>
            </w:r>
            <w:r w:rsidR="004D01F9" w:rsidRPr="00BC43D4">
              <w:rPr>
                <w:webHidden/>
              </w:rPr>
              <w:fldChar w:fldCharType="begin"/>
            </w:r>
            <w:r w:rsidR="004D01F9" w:rsidRPr="00BC43D4">
              <w:rPr>
                <w:webHidden/>
              </w:rPr>
              <w:instrText xml:space="preserve"> PAGEREF _Toc445127210 \h </w:instrText>
            </w:r>
            <w:r w:rsidR="004D01F9" w:rsidRPr="00BC43D4">
              <w:rPr>
                <w:webHidden/>
              </w:rPr>
            </w:r>
            <w:r w:rsidR="004D01F9" w:rsidRPr="00BC43D4">
              <w:rPr>
                <w:webHidden/>
              </w:rPr>
              <w:fldChar w:fldCharType="separate"/>
            </w:r>
            <w:r>
              <w:rPr>
                <w:webHidden/>
              </w:rPr>
              <w:t>7</w:t>
            </w:r>
            <w:r w:rsidR="004D01F9" w:rsidRPr="00BC43D4">
              <w:rPr>
                <w:webHidden/>
              </w:rPr>
              <w:fldChar w:fldCharType="end"/>
            </w:r>
          </w:hyperlink>
        </w:p>
        <w:p w:rsidR="004D01F9" w:rsidRPr="00BC43D4" w:rsidRDefault="00367B68" w:rsidP="00BC43D4">
          <w:pPr>
            <w:pStyle w:val="TOC2"/>
            <w:rPr>
              <w:rFonts w:cstheme="minorBidi"/>
              <w:sz w:val="22"/>
              <w:szCs w:val="22"/>
              <w:lang w:eastAsia="en-IE"/>
            </w:rPr>
          </w:pPr>
          <w:hyperlink w:anchor="_Toc445127211" w:history="1">
            <w:r w:rsidR="004D01F9" w:rsidRPr="00BC43D4">
              <w:rPr>
                <w:rStyle w:val="Hyperlink"/>
              </w:rPr>
              <w:t>4.2.</w:t>
            </w:r>
            <w:r w:rsidR="004D01F9" w:rsidRPr="00BC43D4">
              <w:rPr>
                <w:rFonts w:cstheme="minorBidi"/>
                <w:sz w:val="22"/>
                <w:szCs w:val="22"/>
                <w:lang w:eastAsia="en-IE"/>
              </w:rPr>
              <w:tab/>
            </w:r>
            <w:r w:rsidR="004D01F9" w:rsidRPr="00BC43D4">
              <w:rPr>
                <w:rStyle w:val="Hyperlink"/>
              </w:rPr>
              <w:t>Number of Issues per Advocacy Case</w:t>
            </w:r>
            <w:r w:rsidR="004D01F9" w:rsidRPr="00BC43D4">
              <w:rPr>
                <w:webHidden/>
              </w:rPr>
              <w:tab/>
            </w:r>
            <w:r w:rsidR="004D01F9" w:rsidRPr="00BC43D4">
              <w:rPr>
                <w:webHidden/>
              </w:rPr>
              <w:fldChar w:fldCharType="begin"/>
            </w:r>
            <w:r w:rsidR="004D01F9" w:rsidRPr="00BC43D4">
              <w:rPr>
                <w:webHidden/>
              </w:rPr>
              <w:instrText xml:space="preserve"> PAGEREF _Toc445127211 \h </w:instrText>
            </w:r>
            <w:r w:rsidR="004D01F9" w:rsidRPr="00BC43D4">
              <w:rPr>
                <w:webHidden/>
              </w:rPr>
            </w:r>
            <w:r w:rsidR="004D01F9" w:rsidRPr="00BC43D4">
              <w:rPr>
                <w:webHidden/>
              </w:rPr>
              <w:fldChar w:fldCharType="separate"/>
            </w:r>
            <w:r>
              <w:rPr>
                <w:webHidden/>
              </w:rPr>
              <w:t>8</w:t>
            </w:r>
            <w:r w:rsidR="004D01F9" w:rsidRPr="00BC43D4">
              <w:rPr>
                <w:webHidden/>
              </w:rPr>
              <w:fldChar w:fldCharType="end"/>
            </w:r>
          </w:hyperlink>
        </w:p>
        <w:p w:rsidR="004D01F9" w:rsidRPr="00BC43D4" w:rsidRDefault="00367B68" w:rsidP="00BC43D4">
          <w:pPr>
            <w:pStyle w:val="TOC2"/>
            <w:rPr>
              <w:rFonts w:cstheme="minorBidi"/>
              <w:sz w:val="22"/>
              <w:szCs w:val="22"/>
              <w:lang w:eastAsia="en-IE"/>
            </w:rPr>
          </w:pPr>
          <w:hyperlink w:anchor="_Toc445127212" w:history="1">
            <w:r w:rsidR="004D01F9" w:rsidRPr="00BC43D4">
              <w:rPr>
                <w:rStyle w:val="Hyperlink"/>
                <w:rFonts w:eastAsia="Times New Roman"/>
                <w:lang w:eastAsia="en-IE"/>
              </w:rPr>
              <w:t>4.3.</w:t>
            </w:r>
            <w:r w:rsidR="004D01F9" w:rsidRPr="00BC43D4">
              <w:rPr>
                <w:rFonts w:cstheme="minorBidi"/>
                <w:sz w:val="22"/>
                <w:szCs w:val="22"/>
                <w:lang w:eastAsia="en-IE"/>
              </w:rPr>
              <w:tab/>
            </w:r>
            <w:r w:rsidR="004D01F9" w:rsidRPr="00BC43D4">
              <w:rPr>
                <w:rStyle w:val="Hyperlink"/>
                <w:rFonts w:eastAsia="Times New Roman"/>
                <w:lang w:eastAsia="en-IE"/>
              </w:rPr>
              <w:t>Areas of Advocacy Intervention 2015</w:t>
            </w:r>
            <w:r w:rsidR="004D01F9" w:rsidRPr="00BC43D4">
              <w:rPr>
                <w:webHidden/>
              </w:rPr>
              <w:tab/>
            </w:r>
            <w:r w:rsidR="004D01F9" w:rsidRPr="00BC43D4">
              <w:rPr>
                <w:webHidden/>
              </w:rPr>
              <w:fldChar w:fldCharType="begin"/>
            </w:r>
            <w:r w:rsidR="004D01F9" w:rsidRPr="00BC43D4">
              <w:rPr>
                <w:webHidden/>
              </w:rPr>
              <w:instrText xml:space="preserve"> PAGEREF _Toc445127212 \h </w:instrText>
            </w:r>
            <w:r w:rsidR="004D01F9" w:rsidRPr="00BC43D4">
              <w:rPr>
                <w:webHidden/>
              </w:rPr>
            </w:r>
            <w:r w:rsidR="004D01F9" w:rsidRPr="00BC43D4">
              <w:rPr>
                <w:webHidden/>
              </w:rPr>
              <w:fldChar w:fldCharType="separate"/>
            </w:r>
            <w:r>
              <w:rPr>
                <w:webHidden/>
              </w:rPr>
              <w:t>9</w:t>
            </w:r>
            <w:r w:rsidR="004D01F9" w:rsidRPr="00BC43D4">
              <w:rPr>
                <w:webHidden/>
              </w:rPr>
              <w:fldChar w:fldCharType="end"/>
            </w:r>
          </w:hyperlink>
        </w:p>
        <w:p w:rsidR="004D01F9" w:rsidRDefault="00367B68" w:rsidP="00BC43D4">
          <w:pPr>
            <w:pStyle w:val="TOC1"/>
            <w:rPr>
              <w:rFonts w:cstheme="minorBidi"/>
              <w:sz w:val="22"/>
              <w:szCs w:val="22"/>
              <w:lang w:eastAsia="en-IE"/>
            </w:rPr>
          </w:pPr>
          <w:hyperlink w:anchor="_Toc445127213" w:history="1">
            <w:r w:rsidR="004D01F9" w:rsidRPr="00BC43D4">
              <w:rPr>
                <w:rStyle w:val="Hyperlink"/>
                <w:rFonts w:eastAsia="Times New Roman"/>
                <w:lang w:eastAsia="en-IE"/>
              </w:rPr>
              <w:t>5.</w:t>
            </w:r>
            <w:r w:rsidR="004D01F9" w:rsidRPr="00BC43D4">
              <w:rPr>
                <w:rFonts w:cstheme="minorBidi"/>
                <w:sz w:val="22"/>
                <w:szCs w:val="22"/>
                <w:lang w:eastAsia="en-IE"/>
              </w:rPr>
              <w:tab/>
            </w:r>
            <w:r w:rsidR="004D01F9" w:rsidRPr="00BC43D4">
              <w:rPr>
                <w:rStyle w:val="Hyperlink"/>
                <w:rFonts w:eastAsia="Times New Roman"/>
                <w:lang w:eastAsia="en-IE"/>
              </w:rPr>
              <w:t>IMPACT OF NAS</w:t>
            </w:r>
            <w:r w:rsidR="004D01F9">
              <w:rPr>
                <w:webHidden/>
              </w:rPr>
              <w:tab/>
            </w:r>
            <w:r w:rsidR="004D01F9">
              <w:rPr>
                <w:webHidden/>
              </w:rPr>
              <w:fldChar w:fldCharType="begin"/>
            </w:r>
            <w:r w:rsidR="004D01F9">
              <w:rPr>
                <w:webHidden/>
              </w:rPr>
              <w:instrText xml:space="preserve"> PAGEREF _Toc445127213 \h </w:instrText>
            </w:r>
            <w:r w:rsidR="004D01F9">
              <w:rPr>
                <w:webHidden/>
              </w:rPr>
            </w:r>
            <w:r w:rsidR="004D01F9">
              <w:rPr>
                <w:webHidden/>
              </w:rPr>
              <w:fldChar w:fldCharType="separate"/>
            </w:r>
            <w:r>
              <w:rPr>
                <w:webHidden/>
              </w:rPr>
              <w:t>10</w:t>
            </w:r>
            <w:r w:rsidR="004D01F9">
              <w:rPr>
                <w:webHidden/>
              </w:rPr>
              <w:fldChar w:fldCharType="end"/>
            </w:r>
          </w:hyperlink>
        </w:p>
        <w:p w:rsidR="004D01F9" w:rsidRPr="00BC43D4" w:rsidRDefault="00367B68" w:rsidP="00BC43D4">
          <w:pPr>
            <w:pStyle w:val="TOC1"/>
            <w:rPr>
              <w:rFonts w:cstheme="minorBidi"/>
              <w:sz w:val="22"/>
              <w:szCs w:val="22"/>
              <w:lang w:eastAsia="en-IE"/>
            </w:rPr>
          </w:pPr>
          <w:hyperlink w:anchor="_Toc445127214" w:history="1">
            <w:r w:rsidR="004D01F9" w:rsidRPr="00BC43D4">
              <w:rPr>
                <w:rStyle w:val="Hyperlink"/>
              </w:rPr>
              <w:t>6.</w:t>
            </w:r>
            <w:r w:rsidR="004D01F9" w:rsidRPr="00BC43D4">
              <w:rPr>
                <w:rFonts w:cstheme="minorBidi"/>
                <w:sz w:val="22"/>
                <w:szCs w:val="22"/>
                <w:lang w:eastAsia="en-IE"/>
              </w:rPr>
              <w:tab/>
            </w:r>
            <w:r w:rsidR="004D01F9" w:rsidRPr="00BC43D4">
              <w:rPr>
                <w:rStyle w:val="Hyperlink"/>
              </w:rPr>
              <w:t>NATIONAL ADVOCACY SERVICE AWARENESS ACTIVITY</w:t>
            </w:r>
            <w:r w:rsidR="004D01F9" w:rsidRPr="00BC43D4">
              <w:rPr>
                <w:webHidden/>
              </w:rPr>
              <w:tab/>
            </w:r>
            <w:r w:rsidR="004D01F9" w:rsidRPr="00BC43D4">
              <w:rPr>
                <w:webHidden/>
              </w:rPr>
              <w:fldChar w:fldCharType="begin"/>
            </w:r>
            <w:r w:rsidR="004D01F9" w:rsidRPr="00BC43D4">
              <w:rPr>
                <w:webHidden/>
              </w:rPr>
              <w:instrText xml:space="preserve"> PAGEREF _Toc445127214 \h </w:instrText>
            </w:r>
            <w:r w:rsidR="004D01F9" w:rsidRPr="00BC43D4">
              <w:rPr>
                <w:webHidden/>
              </w:rPr>
            </w:r>
            <w:r w:rsidR="004D01F9" w:rsidRPr="00BC43D4">
              <w:rPr>
                <w:webHidden/>
              </w:rPr>
              <w:fldChar w:fldCharType="separate"/>
            </w:r>
            <w:r>
              <w:rPr>
                <w:webHidden/>
              </w:rPr>
              <w:t>11</w:t>
            </w:r>
            <w:r w:rsidR="004D01F9" w:rsidRPr="00BC43D4">
              <w:rPr>
                <w:webHidden/>
              </w:rPr>
              <w:fldChar w:fldCharType="end"/>
            </w:r>
          </w:hyperlink>
        </w:p>
        <w:p w:rsidR="004D01F9" w:rsidRPr="00BC43D4" w:rsidRDefault="00367B68" w:rsidP="00BC43D4">
          <w:pPr>
            <w:pStyle w:val="TOC1"/>
            <w:rPr>
              <w:rFonts w:cstheme="minorBidi"/>
              <w:sz w:val="22"/>
              <w:szCs w:val="22"/>
              <w:lang w:eastAsia="en-IE"/>
            </w:rPr>
          </w:pPr>
          <w:hyperlink w:anchor="_Toc445127215" w:history="1">
            <w:r w:rsidR="004D01F9" w:rsidRPr="00BC43D4">
              <w:rPr>
                <w:rStyle w:val="Hyperlink"/>
              </w:rPr>
              <w:t>7.</w:t>
            </w:r>
            <w:r w:rsidR="004D01F9" w:rsidRPr="00BC43D4">
              <w:rPr>
                <w:rFonts w:cstheme="minorBidi"/>
                <w:sz w:val="22"/>
                <w:szCs w:val="22"/>
                <w:lang w:eastAsia="en-IE"/>
              </w:rPr>
              <w:tab/>
            </w:r>
            <w:r w:rsidR="004D01F9" w:rsidRPr="00BC43D4">
              <w:rPr>
                <w:rStyle w:val="Hyperlink"/>
              </w:rPr>
              <w:t>WORKING WITH SERVICES</w:t>
            </w:r>
            <w:r w:rsidR="004D01F9" w:rsidRPr="00BC43D4">
              <w:rPr>
                <w:webHidden/>
              </w:rPr>
              <w:tab/>
            </w:r>
            <w:r w:rsidR="004D01F9" w:rsidRPr="00BC43D4">
              <w:rPr>
                <w:webHidden/>
              </w:rPr>
              <w:fldChar w:fldCharType="begin"/>
            </w:r>
            <w:r w:rsidR="004D01F9" w:rsidRPr="00BC43D4">
              <w:rPr>
                <w:webHidden/>
              </w:rPr>
              <w:instrText xml:space="preserve"> PAGEREF _Toc445127215 \h </w:instrText>
            </w:r>
            <w:r w:rsidR="004D01F9" w:rsidRPr="00BC43D4">
              <w:rPr>
                <w:webHidden/>
              </w:rPr>
            </w:r>
            <w:r w:rsidR="004D01F9" w:rsidRPr="00BC43D4">
              <w:rPr>
                <w:webHidden/>
              </w:rPr>
              <w:fldChar w:fldCharType="separate"/>
            </w:r>
            <w:r>
              <w:rPr>
                <w:webHidden/>
              </w:rPr>
              <w:t>12</w:t>
            </w:r>
            <w:r w:rsidR="004D01F9" w:rsidRPr="00BC43D4">
              <w:rPr>
                <w:webHidden/>
              </w:rPr>
              <w:fldChar w:fldCharType="end"/>
            </w:r>
          </w:hyperlink>
        </w:p>
        <w:p w:rsidR="004D01F9" w:rsidRPr="00BC43D4" w:rsidRDefault="00367B68" w:rsidP="00BC43D4">
          <w:pPr>
            <w:pStyle w:val="TOC1"/>
            <w:rPr>
              <w:rFonts w:cstheme="minorBidi"/>
              <w:sz w:val="22"/>
              <w:szCs w:val="22"/>
              <w:lang w:eastAsia="en-IE"/>
            </w:rPr>
          </w:pPr>
          <w:hyperlink w:anchor="_Toc445127216" w:history="1">
            <w:r w:rsidR="004D01F9" w:rsidRPr="00BC43D4">
              <w:rPr>
                <w:rStyle w:val="Hyperlink"/>
              </w:rPr>
              <w:t>8.</w:t>
            </w:r>
            <w:r w:rsidR="004D01F9" w:rsidRPr="00BC43D4">
              <w:rPr>
                <w:rFonts w:cstheme="minorBidi"/>
                <w:sz w:val="22"/>
                <w:szCs w:val="22"/>
                <w:lang w:eastAsia="en-IE"/>
              </w:rPr>
              <w:tab/>
            </w:r>
            <w:r w:rsidR="004D01F9" w:rsidRPr="00BC43D4">
              <w:rPr>
                <w:rStyle w:val="Hyperlink"/>
              </w:rPr>
              <w:t>C</w:t>
            </w:r>
            <w:r w:rsidR="00C9136E">
              <w:rPr>
                <w:rStyle w:val="Hyperlink"/>
              </w:rPr>
              <w:t>ONGREGA</w:t>
            </w:r>
            <w:r w:rsidR="00BC43D4" w:rsidRPr="00BC43D4">
              <w:rPr>
                <w:rStyle w:val="Hyperlink"/>
              </w:rPr>
              <w:t>TED SETTINGS AND PEOPLE WITH AN INTELLECTUAL DISABILITY</w:t>
            </w:r>
            <w:r w:rsidR="004D01F9" w:rsidRPr="00BC43D4">
              <w:rPr>
                <w:webHidden/>
              </w:rPr>
              <w:tab/>
            </w:r>
            <w:r w:rsidR="004D01F9" w:rsidRPr="00BC43D4">
              <w:rPr>
                <w:webHidden/>
              </w:rPr>
              <w:fldChar w:fldCharType="begin"/>
            </w:r>
            <w:r w:rsidR="004D01F9" w:rsidRPr="00BC43D4">
              <w:rPr>
                <w:webHidden/>
              </w:rPr>
              <w:instrText xml:space="preserve"> PAGEREF _Toc445127216 \h </w:instrText>
            </w:r>
            <w:r w:rsidR="004D01F9" w:rsidRPr="00BC43D4">
              <w:rPr>
                <w:webHidden/>
              </w:rPr>
            </w:r>
            <w:r w:rsidR="004D01F9" w:rsidRPr="00BC43D4">
              <w:rPr>
                <w:webHidden/>
              </w:rPr>
              <w:fldChar w:fldCharType="separate"/>
            </w:r>
            <w:r>
              <w:rPr>
                <w:webHidden/>
              </w:rPr>
              <w:t>14</w:t>
            </w:r>
            <w:r w:rsidR="004D01F9" w:rsidRPr="00BC43D4">
              <w:rPr>
                <w:webHidden/>
              </w:rPr>
              <w:fldChar w:fldCharType="end"/>
            </w:r>
          </w:hyperlink>
        </w:p>
        <w:p w:rsidR="004D01F9" w:rsidRPr="00BC43D4" w:rsidRDefault="00367B68" w:rsidP="00BC43D4">
          <w:pPr>
            <w:pStyle w:val="TOC1"/>
            <w:rPr>
              <w:rFonts w:cstheme="minorBidi"/>
              <w:sz w:val="22"/>
              <w:szCs w:val="22"/>
              <w:lang w:eastAsia="en-IE"/>
            </w:rPr>
          </w:pPr>
          <w:hyperlink w:anchor="_Toc445127217" w:history="1">
            <w:r w:rsidR="004D01F9" w:rsidRPr="00BC43D4">
              <w:rPr>
                <w:rStyle w:val="Hyperlink"/>
              </w:rPr>
              <w:t xml:space="preserve">9. </w:t>
            </w:r>
            <w:r w:rsidR="00BC43D4" w:rsidRPr="00BC43D4">
              <w:rPr>
                <w:rStyle w:val="Hyperlink"/>
              </w:rPr>
              <w:t xml:space="preserve">     </w:t>
            </w:r>
            <w:r w:rsidR="004D01F9" w:rsidRPr="00BC43D4">
              <w:rPr>
                <w:rStyle w:val="Hyperlink"/>
              </w:rPr>
              <w:t>S</w:t>
            </w:r>
            <w:r w:rsidR="00BC43D4" w:rsidRPr="00BC43D4">
              <w:rPr>
                <w:rStyle w:val="Hyperlink"/>
              </w:rPr>
              <w:t>TAKEHOLDER ENGAGEMENT</w:t>
            </w:r>
            <w:r w:rsidR="004D01F9" w:rsidRPr="00BC43D4">
              <w:rPr>
                <w:webHidden/>
              </w:rPr>
              <w:tab/>
            </w:r>
            <w:r w:rsidR="004D01F9" w:rsidRPr="00BC43D4">
              <w:rPr>
                <w:webHidden/>
              </w:rPr>
              <w:fldChar w:fldCharType="begin"/>
            </w:r>
            <w:r w:rsidR="004D01F9" w:rsidRPr="00BC43D4">
              <w:rPr>
                <w:webHidden/>
              </w:rPr>
              <w:instrText xml:space="preserve"> PAGEREF _Toc445127217 \h </w:instrText>
            </w:r>
            <w:r w:rsidR="004D01F9" w:rsidRPr="00BC43D4">
              <w:rPr>
                <w:webHidden/>
              </w:rPr>
            </w:r>
            <w:r w:rsidR="004D01F9" w:rsidRPr="00BC43D4">
              <w:rPr>
                <w:webHidden/>
              </w:rPr>
              <w:fldChar w:fldCharType="separate"/>
            </w:r>
            <w:r>
              <w:rPr>
                <w:webHidden/>
              </w:rPr>
              <w:t>17</w:t>
            </w:r>
            <w:r w:rsidR="004D01F9" w:rsidRPr="00BC43D4">
              <w:rPr>
                <w:webHidden/>
              </w:rPr>
              <w:fldChar w:fldCharType="end"/>
            </w:r>
          </w:hyperlink>
        </w:p>
        <w:p w:rsidR="004D01F9" w:rsidRPr="00BC43D4" w:rsidRDefault="00367B68" w:rsidP="00BC43D4">
          <w:pPr>
            <w:pStyle w:val="TOC2"/>
            <w:rPr>
              <w:rFonts w:cstheme="minorBidi"/>
              <w:sz w:val="22"/>
              <w:szCs w:val="22"/>
              <w:lang w:eastAsia="en-IE"/>
            </w:rPr>
          </w:pPr>
          <w:hyperlink w:anchor="_Toc445127218" w:history="1">
            <w:r w:rsidR="004D01F9" w:rsidRPr="00BC43D4">
              <w:rPr>
                <w:rStyle w:val="Hyperlink"/>
              </w:rPr>
              <w:t>9.1.</w:t>
            </w:r>
            <w:r w:rsidR="004D01F9" w:rsidRPr="00BC43D4">
              <w:rPr>
                <w:rFonts w:cstheme="minorBidi"/>
                <w:sz w:val="22"/>
                <w:szCs w:val="22"/>
                <w:lang w:eastAsia="en-IE"/>
              </w:rPr>
              <w:tab/>
            </w:r>
            <w:r w:rsidR="004D01F9" w:rsidRPr="00BC43D4">
              <w:rPr>
                <w:rStyle w:val="Hyperlink"/>
                <w:bCs/>
                <w:spacing w:val="10"/>
              </w:rPr>
              <w:t>Regional and National Advisory Groups (RAGs and NAG)</w:t>
            </w:r>
            <w:r w:rsidR="004D01F9" w:rsidRPr="00BC43D4">
              <w:rPr>
                <w:webHidden/>
              </w:rPr>
              <w:tab/>
            </w:r>
            <w:r w:rsidR="004D01F9" w:rsidRPr="00BC43D4">
              <w:rPr>
                <w:webHidden/>
              </w:rPr>
              <w:fldChar w:fldCharType="begin"/>
            </w:r>
            <w:r w:rsidR="004D01F9" w:rsidRPr="00BC43D4">
              <w:rPr>
                <w:webHidden/>
              </w:rPr>
              <w:instrText xml:space="preserve"> PAGEREF _Toc445127218 \h </w:instrText>
            </w:r>
            <w:r w:rsidR="004D01F9" w:rsidRPr="00BC43D4">
              <w:rPr>
                <w:webHidden/>
              </w:rPr>
            </w:r>
            <w:r w:rsidR="004D01F9" w:rsidRPr="00BC43D4">
              <w:rPr>
                <w:webHidden/>
              </w:rPr>
              <w:fldChar w:fldCharType="separate"/>
            </w:r>
            <w:r>
              <w:rPr>
                <w:webHidden/>
              </w:rPr>
              <w:t>17</w:t>
            </w:r>
            <w:r w:rsidR="004D01F9" w:rsidRPr="00BC43D4">
              <w:rPr>
                <w:webHidden/>
              </w:rPr>
              <w:fldChar w:fldCharType="end"/>
            </w:r>
          </w:hyperlink>
        </w:p>
        <w:p w:rsidR="004D01F9" w:rsidRPr="00BC43D4" w:rsidRDefault="00367B68" w:rsidP="00BC43D4">
          <w:pPr>
            <w:pStyle w:val="TOC2"/>
            <w:rPr>
              <w:rFonts w:cstheme="minorBidi"/>
              <w:sz w:val="22"/>
              <w:szCs w:val="22"/>
              <w:lang w:eastAsia="en-IE"/>
            </w:rPr>
          </w:pPr>
          <w:hyperlink w:anchor="_Toc445127219" w:history="1">
            <w:r w:rsidR="004D01F9" w:rsidRPr="00BC43D4">
              <w:rPr>
                <w:rStyle w:val="Hyperlink"/>
              </w:rPr>
              <w:t>9.2.</w:t>
            </w:r>
            <w:r w:rsidR="004D01F9" w:rsidRPr="00BC43D4">
              <w:rPr>
                <w:rFonts w:cstheme="minorBidi"/>
                <w:sz w:val="22"/>
                <w:szCs w:val="22"/>
                <w:lang w:eastAsia="en-IE"/>
              </w:rPr>
              <w:tab/>
            </w:r>
            <w:r w:rsidR="004D01F9" w:rsidRPr="00BC43D4">
              <w:rPr>
                <w:rStyle w:val="Hyperlink"/>
                <w:bCs/>
              </w:rPr>
              <w:t>Oireachtas Committee Hearing</w:t>
            </w:r>
            <w:r w:rsidR="004D01F9" w:rsidRPr="00BC43D4">
              <w:rPr>
                <w:webHidden/>
              </w:rPr>
              <w:tab/>
            </w:r>
            <w:r w:rsidR="004D01F9" w:rsidRPr="00BC43D4">
              <w:rPr>
                <w:webHidden/>
              </w:rPr>
              <w:fldChar w:fldCharType="begin"/>
            </w:r>
            <w:r w:rsidR="004D01F9" w:rsidRPr="00BC43D4">
              <w:rPr>
                <w:webHidden/>
              </w:rPr>
              <w:instrText xml:space="preserve"> PAGEREF _Toc445127219 \h </w:instrText>
            </w:r>
            <w:r w:rsidR="004D01F9" w:rsidRPr="00BC43D4">
              <w:rPr>
                <w:webHidden/>
              </w:rPr>
            </w:r>
            <w:r w:rsidR="004D01F9" w:rsidRPr="00BC43D4">
              <w:rPr>
                <w:webHidden/>
              </w:rPr>
              <w:fldChar w:fldCharType="separate"/>
            </w:r>
            <w:r>
              <w:rPr>
                <w:webHidden/>
              </w:rPr>
              <w:t>17</w:t>
            </w:r>
            <w:r w:rsidR="004D01F9" w:rsidRPr="00BC43D4">
              <w:rPr>
                <w:webHidden/>
              </w:rPr>
              <w:fldChar w:fldCharType="end"/>
            </w:r>
          </w:hyperlink>
        </w:p>
        <w:p w:rsidR="004D01F9" w:rsidRDefault="00367B68" w:rsidP="00BC43D4">
          <w:pPr>
            <w:pStyle w:val="TOC1"/>
            <w:rPr>
              <w:rFonts w:cstheme="minorBidi"/>
              <w:sz w:val="22"/>
              <w:szCs w:val="22"/>
              <w:lang w:eastAsia="en-IE"/>
            </w:rPr>
          </w:pPr>
          <w:hyperlink w:anchor="_Toc445127220" w:history="1">
            <w:r w:rsidR="004D01F9" w:rsidRPr="001F36EC">
              <w:rPr>
                <w:rStyle w:val="Hyperlink"/>
                <w:spacing w:val="10"/>
              </w:rPr>
              <w:t>10.</w:t>
            </w:r>
            <w:r w:rsidR="004D01F9">
              <w:rPr>
                <w:rFonts w:cstheme="minorBidi"/>
                <w:sz w:val="22"/>
                <w:szCs w:val="22"/>
                <w:lang w:eastAsia="en-IE"/>
              </w:rPr>
              <w:tab/>
            </w:r>
            <w:r w:rsidR="004D01F9" w:rsidRPr="001F36EC">
              <w:rPr>
                <w:rStyle w:val="Hyperlink"/>
                <w:spacing w:val="10"/>
              </w:rPr>
              <w:t>CONCLUSION</w:t>
            </w:r>
            <w:r w:rsidR="004D01F9">
              <w:rPr>
                <w:webHidden/>
              </w:rPr>
              <w:tab/>
            </w:r>
            <w:r w:rsidR="004D01F9">
              <w:rPr>
                <w:webHidden/>
              </w:rPr>
              <w:fldChar w:fldCharType="begin"/>
            </w:r>
            <w:r w:rsidR="004D01F9">
              <w:rPr>
                <w:webHidden/>
              </w:rPr>
              <w:instrText xml:space="preserve"> PAGEREF _Toc445127220 \h </w:instrText>
            </w:r>
            <w:r w:rsidR="004D01F9">
              <w:rPr>
                <w:webHidden/>
              </w:rPr>
            </w:r>
            <w:r w:rsidR="004D01F9">
              <w:rPr>
                <w:webHidden/>
              </w:rPr>
              <w:fldChar w:fldCharType="separate"/>
            </w:r>
            <w:r>
              <w:rPr>
                <w:webHidden/>
              </w:rPr>
              <w:t>18</w:t>
            </w:r>
            <w:r w:rsidR="004D01F9">
              <w:rPr>
                <w:webHidden/>
              </w:rPr>
              <w:fldChar w:fldCharType="end"/>
            </w:r>
          </w:hyperlink>
        </w:p>
        <w:p w:rsidR="004D01F9" w:rsidRDefault="00367B68" w:rsidP="00BC43D4">
          <w:pPr>
            <w:pStyle w:val="TOC1"/>
            <w:rPr>
              <w:rFonts w:cstheme="minorBidi"/>
              <w:sz w:val="22"/>
              <w:szCs w:val="22"/>
              <w:lang w:eastAsia="en-IE"/>
            </w:rPr>
          </w:pPr>
          <w:hyperlink w:anchor="_Toc445127221" w:history="1">
            <w:r w:rsidR="004D01F9" w:rsidRPr="001F36EC">
              <w:rPr>
                <w:rStyle w:val="Hyperlink"/>
              </w:rPr>
              <w:t xml:space="preserve">APPENDIX 1: </w:t>
            </w:r>
            <w:r w:rsidR="00BC43D4">
              <w:rPr>
                <w:rStyle w:val="Hyperlink"/>
              </w:rPr>
              <w:t>PR</w:t>
            </w:r>
            <w:r w:rsidR="004D01F9" w:rsidRPr="001F36EC">
              <w:rPr>
                <w:rStyle w:val="Hyperlink"/>
              </w:rPr>
              <w:t>OMOTION AND TRAINING 2015</w:t>
            </w:r>
            <w:r w:rsidR="004D01F9">
              <w:rPr>
                <w:webHidden/>
              </w:rPr>
              <w:tab/>
            </w:r>
            <w:r w:rsidR="004D01F9">
              <w:rPr>
                <w:webHidden/>
              </w:rPr>
              <w:fldChar w:fldCharType="begin"/>
            </w:r>
            <w:r w:rsidR="004D01F9">
              <w:rPr>
                <w:webHidden/>
              </w:rPr>
              <w:instrText xml:space="preserve"> PAGEREF _Toc445127221 \h </w:instrText>
            </w:r>
            <w:r w:rsidR="004D01F9">
              <w:rPr>
                <w:webHidden/>
              </w:rPr>
            </w:r>
            <w:r w:rsidR="004D01F9">
              <w:rPr>
                <w:webHidden/>
              </w:rPr>
              <w:fldChar w:fldCharType="separate"/>
            </w:r>
            <w:r>
              <w:rPr>
                <w:webHidden/>
              </w:rPr>
              <w:t>20</w:t>
            </w:r>
            <w:r w:rsidR="004D01F9">
              <w:rPr>
                <w:webHidden/>
              </w:rPr>
              <w:fldChar w:fldCharType="end"/>
            </w:r>
          </w:hyperlink>
        </w:p>
        <w:p w:rsidR="004D01F9" w:rsidRPr="00BC43D4" w:rsidRDefault="00367B68" w:rsidP="00BC43D4">
          <w:pPr>
            <w:pStyle w:val="TOC2"/>
            <w:rPr>
              <w:rFonts w:cstheme="minorBidi"/>
              <w:sz w:val="22"/>
              <w:szCs w:val="22"/>
              <w:lang w:eastAsia="en-IE"/>
            </w:rPr>
          </w:pPr>
          <w:hyperlink w:anchor="_Toc445127222" w:history="1">
            <w:r w:rsidR="004D01F9" w:rsidRPr="00BC43D4">
              <w:rPr>
                <w:rStyle w:val="Hyperlink"/>
              </w:rPr>
              <w:t>Greater Dublin Region</w:t>
            </w:r>
            <w:r w:rsidR="004D01F9" w:rsidRPr="00BC43D4">
              <w:rPr>
                <w:webHidden/>
              </w:rPr>
              <w:tab/>
            </w:r>
            <w:r w:rsidR="004D01F9" w:rsidRPr="00BC43D4">
              <w:rPr>
                <w:webHidden/>
              </w:rPr>
              <w:fldChar w:fldCharType="begin"/>
            </w:r>
            <w:r w:rsidR="004D01F9" w:rsidRPr="00BC43D4">
              <w:rPr>
                <w:webHidden/>
              </w:rPr>
              <w:instrText xml:space="preserve"> PAGEREF _Toc445127222 \h </w:instrText>
            </w:r>
            <w:r w:rsidR="004D01F9" w:rsidRPr="00BC43D4">
              <w:rPr>
                <w:webHidden/>
              </w:rPr>
            </w:r>
            <w:r w:rsidR="004D01F9" w:rsidRPr="00BC43D4">
              <w:rPr>
                <w:webHidden/>
              </w:rPr>
              <w:fldChar w:fldCharType="separate"/>
            </w:r>
            <w:r>
              <w:rPr>
                <w:webHidden/>
              </w:rPr>
              <w:t>20</w:t>
            </w:r>
            <w:r w:rsidR="004D01F9" w:rsidRPr="00BC43D4">
              <w:rPr>
                <w:webHidden/>
              </w:rPr>
              <w:fldChar w:fldCharType="end"/>
            </w:r>
          </w:hyperlink>
        </w:p>
        <w:p w:rsidR="004D01F9" w:rsidRPr="00BC43D4" w:rsidRDefault="00367B68" w:rsidP="00BC43D4">
          <w:pPr>
            <w:pStyle w:val="TOC2"/>
            <w:rPr>
              <w:rFonts w:cstheme="minorBidi"/>
              <w:sz w:val="22"/>
              <w:szCs w:val="22"/>
              <w:lang w:eastAsia="en-IE"/>
            </w:rPr>
          </w:pPr>
          <w:hyperlink w:anchor="_Toc445127223" w:history="1">
            <w:r w:rsidR="004D01F9" w:rsidRPr="00BC43D4">
              <w:rPr>
                <w:rStyle w:val="Hyperlink"/>
              </w:rPr>
              <w:t>Midland and North East Region</w:t>
            </w:r>
            <w:r w:rsidR="004D01F9" w:rsidRPr="00BC43D4">
              <w:rPr>
                <w:webHidden/>
              </w:rPr>
              <w:tab/>
            </w:r>
            <w:r w:rsidR="004D01F9" w:rsidRPr="00BC43D4">
              <w:rPr>
                <w:webHidden/>
              </w:rPr>
              <w:fldChar w:fldCharType="begin"/>
            </w:r>
            <w:r w:rsidR="004D01F9" w:rsidRPr="00BC43D4">
              <w:rPr>
                <w:webHidden/>
              </w:rPr>
              <w:instrText xml:space="preserve"> PAGEREF _Toc445127223 \h </w:instrText>
            </w:r>
            <w:r w:rsidR="004D01F9" w:rsidRPr="00BC43D4">
              <w:rPr>
                <w:webHidden/>
              </w:rPr>
            </w:r>
            <w:r w:rsidR="004D01F9" w:rsidRPr="00BC43D4">
              <w:rPr>
                <w:webHidden/>
              </w:rPr>
              <w:fldChar w:fldCharType="separate"/>
            </w:r>
            <w:r>
              <w:rPr>
                <w:webHidden/>
              </w:rPr>
              <w:t>20</w:t>
            </w:r>
            <w:r w:rsidR="004D01F9" w:rsidRPr="00BC43D4">
              <w:rPr>
                <w:webHidden/>
              </w:rPr>
              <w:fldChar w:fldCharType="end"/>
            </w:r>
          </w:hyperlink>
        </w:p>
        <w:p w:rsidR="004D01F9" w:rsidRPr="00BC43D4" w:rsidRDefault="00367B68" w:rsidP="00BC43D4">
          <w:pPr>
            <w:pStyle w:val="TOC2"/>
            <w:rPr>
              <w:rFonts w:cstheme="minorBidi"/>
              <w:sz w:val="22"/>
              <w:szCs w:val="22"/>
              <w:lang w:eastAsia="en-IE"/>
            </w:rPr>
          </w:pPr>
          <w:hyperlink w:anchor="_Toc445127224" w:history="1">
            <w:r w:rsidR="004D01F9" w:rsidRPr="00BC43D4">
              <w:rPr>
                <w:rStyle w:val="Hyperlink"/>
              </w:rPr>
              <w:t>Southern Region</w:t>
            </w:r>
            <w:r w:rsidR="004D01F9" w:rsidRPr="00BC43D4">
              <w:rPr>
                <w:webHidden/>
              </w:rPr>
              <w:tab/>
            </w:r>
            <w:r w:rsidR="004D01F9" w:rsidRPr="00BC43D4">
              <w:rPr>
                <w:webHidden/>
              </w:rPr>
              <w:fldChar w:fldCharType="begin"/>
            </w:r>
            <w:r w:rsidR="004D01F9" w:rsidRPr="00BC43D4">
              <w:rPr>
                <w:webHidden/>
              </w:rPr>
              <w:instrText xml:space="preserve"> PAGEREF _Toc445127224 \h </w:instrText>
            </w:r>
            <w:r w:rsidR="004D01F9" w:rsidRPr="00BC43D4">
              <w:rPr>
                <w:webHidden/>
              </w:rPr>
            </w:r>
            <w:r w:rsidR="004D01F9" w:rsidRPr="00BC43D4">
              <w:rPr>
                <w:webHidden/>
              </w:rPr>
              <w:fldChar w:fldCharType="separate"/>
            </w:r>
            <w:r>
              <w:rPr>
                <w:webHidden/>
              </w:rPr>
              <w:t>20</w:t>
            </w:r>
            <w:r w:rsidR="004D01F9" w:rsidRPr="00BC43D4">
              <w:rPr>
                <w:webHidden/>
              </w:rPr>
              <w:fldChar w:fldCharType="end"/>
            </w:r>
          </w:hyperlink>
        </w:p>
        <w:p w:rsidR="004D01F9" w:rsidRDefault="00367B68" w:rsidP="00BC43D4">
          <w:pPr>
            <w:pStyle w:val="TOC2"/>
            <w:rPr>
              <w:rFonts w:cstheme="minorBidi"/>
              <w:sz w:val="22"/>
              <w:szCs w:val="22"/>
              <w:lang w:eastAsia="en-IE"/>
            </w:rPr>
          </w:pPr>
          <w:hyperlink w:anchor="_Toc445127225" w:history="1">
            <w:r w:rsidR="004D01F9" w:rsidRPr="001F36EC">
              <w:rPr>
                <w:rStyle w:val="Hyperlink"/>
              </w:rPr>
              <w:t>Western Region</w:t>
            </w:r>
            <w:r w:rsidR="004D01F9">
              <w:rPr>
                <w:webHidden/>
              </w:rPr>
              <w:tab/>
            </w:r>
            <w:r w:rsidR="004D01F9">
              <w:rPr>
                <w:webHidden/>
              </w:rPr>
              <w:fldChar w:fldCharType="begin"/>
            </w:r>
            <w:r w:rsidR="004D01F9">
              <w:rPr>
                <w:webHidden/>
              </w:rPr>
              <w:instrText xml:space="preserve"> PAGEREF _Toc445127225 \h </w:instrText>
            </w:r>
            <w:r w:rsidR="004D01F9">
              <w:rPr>
                <w:webHidden/>
              </w:rPr>
            </w:r>
            <w:r w:rsidR="004D01F9">
              <w:rPr>
                <w:webHidden/>
              </w:rPr>
              <w:fldChar w:fldCharType="separate"/>
            </w:r>
            <w:r>
              <w:rPr>
                <w:webHidden/>
              </w:rPr>
              <w:t>20</w:t>
            </w:r>
            <w:r w:rsidR="004D01F9">
              <w:rPr>
                <w:webHidden/>
              </w:rPr>
              <w:fldChar w:fldCharType="end"/>
            </w:r>
          </w:hyperlink>
        </w:p>
        <w:p w:rsidR="004D01F9" w:rsidRDefault="00367B68" w:rsidP="00BC43D4">
          <w:pPr>
            <w:pStyle w:val="TOC1"/>
            <w:rPr>
              <w:rFonts w:cstheme="minorBidi"/>
              <w:sz w:val="22"/>
              <w:szCs w:val="22"/>
              <w:lang w:eastAsia="en-IE"/>
            </w:rPr>
          </w:pPr>
          <w:hyperlink w:anchor="_Toc445127226" w:history="1">
            <w:r w:rsidR="004D01F9" w:rsidRPr="001F36EC">
              <w:rPr>
                <w:rStyle w:val="Hyperlink"/>
              </w:rPr>
              <w:t>APPENDIX 2: CASE MANAGEMENT STATISTICS</w:t>
            </w:r>
            <w:r w:rsidR="004D01F9">
              <w:rPr>
                <w:webHidden/>
              </w:rPr>
              <w:tab/>
            </w:r>
            <w:r w:rsidR="004D01F9">
              <w:rPr>
                <w:webHidden/>
              </w:rPr>
              <w:fldChar w:fldCharType="begin"/>
            </w:r>
            <w:r w:rsidR="004D01F9">
              <w:rPr>
                <w:webHidden/>
              </w:rPr>
              <w:instrText xml:space="preserve"> PAGEREF _Toc445127226 \h </w:instrText>
            </w:r>
            <w:r w:rsidR="004D01F9">
              <w:rPr>
                <w:webHidden/>
              </w:rPr>
            </w:r>
            <w:r w:rsidR="004D01F9">
              <w:rPr>
                <w:webHidden/>
              </w:rPr>
              <w:fldChar w:fldCharType="separate"/>
            </w:r>
            <w:r>
              <w:rPr>
                <w:webHidden/>
              </w:rPr>
              <w:t>21</w:t>
            </w:r>
            <w:r w:rsidR="004D01F9">
              <w:rPr>
                <w:webHidden/>
              </w:rPr>
              <w:fldChar w:fldCharType="end"/>
            </w:r>
          </w:hyperlink>
        </w:p>
        <w:p w:rsidR="00694F33" w:rsidRDefault="00694F33" w:rsidP="00BC43D4">
          <w:pPr>
            <w:pStyle w:val="TOC1"/>
          </w:pPr>
          <w:r>
            <w:rPr>
              <w:bCs/>
            </w:rPr>
            <w:fldChar w:fldCharType="end"/>
          </w:r>
        </w:p>
      </w:sdtContent>
    </w:sdt>
    <w:p w:rsidR="004D01F9" w:rsidRPr="004D01F9" w:rsidRDefault="005B020E" w:rsidP="004D01F9">
      <w:pPr>
        <w:ind w:left="720" w:hanging="720"/>
        <w:rPr>
          <w:b/>
          <w:sz w:val="2"/>
        </w:rPr>
      </w:pPr>
      <w:r>
        <w:rPr>
          <w:b/>
          <w:sz w:val="36"/>
        </w:rPr>
        <w:t xml:space="preserve"> </w:t>
      </w:r>
    </w:p>
    <w:p w:rsidR="00335B0B" w:rsidRPr="00090E9A" w:rsidRDefault="005B020E" w:rsidP="004D01F9">
      <w:pPr>
        <w:pStyle w:val="Heading1"/>
      </w:pPr>
      <w:bookmarkStart w:id="1" w:name="_Toc445127203"/>
      <w:r w:rsidRPr="00090E9A">
        <w:t>1.</w:t>
      </w:r>
      <w:r w:rsidRPr="00090E9A">
        <w:tab/>
      </w:r>
      <w:r w:rsidRPr="004D01F9">
        <w:rPr>
          <w:rStyle w:val="Heading1Char"/>
          <w:b/>
        </w:rPr>
        <w:t>INTRODUCTION</w:t>
      </w:r>
      <w:bookmarkEnd w:id="1"/>
    </w:p>
    <w:p w:rsidR="000B133F" w:rsidRDefault="000B133F" w:rsidP="00BB5C78">
      <w:pPr>
        <w:spacing w:line="360" w:lineRule="auto"/>
        <w:jc w:val="both"/>
        <w:rPr>
          <w:rFonts w:eastAsia="Times New Roman"/>
          <w:szCs w:val="24"/>
          <w:lang w:val="en" w:eastAsia="en-GB"/>
        </w:rPr>
      </w:pPr>
      <w:r>
        <w:rPr>
          <w:rFonts w:eastAsia="Times New Roman"/>
          <w:szCs w:val="24"/>
          <w:lang w:val="en" w:eastAsia="en-GB"/>
        </w:rPr>
        <w:t>The National Advocacy Service for People with Disabilities (</w:t>
      </w:r>
      <w:r w:rsidRPr="000B133F">
        <w:rPr>
          <w:rFonts w:eastAsia="Times New Roman"/>
          <w:szCs w:val="24"/>
          <w:lang w:val="en" w:eastAsia="en-GB"/>
        </w:rPr>
        <w:t>NAS</w:t>
      </w:r>
      <w:r>
        <w:rPr>
          <w:rFonts w:eastAsia="Times New Roman"/>
          <w:szCs w:val="24"/>
          <w:lang w:val="en" w:eastAsia="en-GB"/>
        </w:rPr>
        <w:t xml:space="preserve">) </w:t>
      </w:r>
      <w:r w:rsidRPr="000B133F">
        <w:rPr>
          <w:rFonts w:eastAsia="Times New Roman"/>
          <w:szCs w:val="24"/>
          <w:lang w:val="en" w:eastAsia="en-GB"/>
        </w:rPr>
        <w:t>provide</w:t>
      </w:r>
      <w:r w:rsidR="00FA65F9">
        <w:rPr>
          <w:rFonts w:eastAsia="Times New Roman"/>
          <w:szCs w:val="24"/>
          <w:lang w:val="en" w:eastAsia="en-GB"/>
        </w:rPr>
        <w:t>s</w:t>
      </w:r>
      <w:r w:rsidRPr="000B133F">
        <w:rPr>
          <w:rFonts w:eastAsia="Times New Roman"/>
          <w:szCs w:val="24"/>
          <w:lang w:val="en" w:eastAsia="en-GB"/>
        </w:rPr>
        <w:t xml:space="preserve"> an independent, confidential and free, issues-based representative advocacy service that works exclusively for the person using the service and adheres to the highest professional standards.</w:t>
      </w:r>
      <w:r w:rsidR="00514427" w:rsidRPr="00514427">
        <w:t xml:space="preserve"> </w:t>
      </w:r>
      <w:r w:rsidR="00514427" w:rsidRPr="00514427">
        <w:rPr>
          <w:rFonts w:eastAsia="Times New Roman"/>
          <w:szCs w:val="24"/>
          <w:lang w:val="en" w:eastAsia="en-GB"/>
        </w:rPr>
        <w:t>The service has a particular remit for people who are isolated from their community and services, have communication differences, are inappropriately accommodated, live in residential services, attend day services and have limited informal or natural supports.</w:t>
      </w:r>
    </w:p>
    <w:p w:rsidR="00A33B71" w:rsidRDefault="00A33B71" w:rsidP="00BB5C78">
      <w:pPr>
        <w:spacing w:line="360" w:lineRule="auto"/>
        <w:jc w:val="both"/>
        <w:rPr>
          <w:rFonts w:eastAsia="Times New Roman"/>
          <w:szCs w:val="24"/>
          <w:lang w:val="en" w:eastAsia="en-GB"/>
        </w:rPr>
      </w:pPr>
      <w:r>
        <w:rPr>
          <w:rFonts w:eastAsia="Times New Roman"/>
          <w:szCs w:val="24"/>
          <w:lang w:val="en" w:eastAsia="en-GB"/>
        </w:rPr>
        <w:t>Over 1,000 people with disabilities engaged with NAS during 2015 with the demand for the service is growing year on year. Waiting lists were recorded for the first time and concentrated in urban areas.</w:t>
      </w:r>
    </w:p>
    <w:p w:rsidR="00FA65F9" w:rsidRDefault="00FA65F9" w:rsidP="00BB5C78">
      <w:pPr>
        <w:spacing w:line="360" w:lineRule="auto"/>
        <w:jc w:val="both"/>
        <w:rPr>
          <w:rFonts w:eastAsia="Times New Roman"/>
          <w:szCs w:val="24"/>
          <w:lang w:val="en" w:eastAsia="en-GB"/>
        </w:rPr>
      </w:pPr>
      <w:r>
        <w:rPr>
          <w:rFonts w:eastAsia="Times New Roman"/>
          <w:szCs w:val="24"/>
          <w:lang w:val="en" w:eastAsia="en-GB"/>
        </w:rPr>
        <w:t>NAS is fully funded and supported by t</w:t>
      </w:r>
      <w:r w:rsidR="00C51DAF" w:rsidRPr="00600734">
        <w:rPr>
          <w:rFonts w:eastAsia="Times New Roman"/>
          <w:szCs w:val="24"/>
          <w:lang w:val="en" w:eastAsia="en-GB"/>
        </w:rPr>
        <w:t>he Citizens Information Board</w:t>
      </w:r>
      <w:r w:rsidR="00AB331A">
        <w:rPr>
          <w:rFonts w:eastAsia="Times New Roman"/>
          <w:szCs w:val="24"/>
          <w:lang w:val="en" w:eastAsia="en-GB"/>
        </w:rPr>
        <w:t xml:space="preserve"> which </w:t>
      </w:r>
      <w:r w:rsidR="00C51DAF" w:rsidRPr="00600734">
        <w:rPr>
          <w:rFonts w:eastAsia="Times New Roman"/>
          <w:szCs w:val="24"/>
          <w:lang w:val="en" w:eastAsia="en-GB"/>
        </w:rPr>
        <w:t>has a mandate under the Citizens Information Act 2007 to provide advocacy for people with disabilities.</w:t>
      </w:r>
    </w:p>
    <w:p w:rsidR="00091F39" w:rsidRPr="00600734" w:rsidRDefault="00091F39" w:rsidP="00091F39">
      <w:pPr>
        <w:spacing w:line="360" w:lineRule="auto"/>
        <w:jc w:val="both"/>
        <w:rPr>
          <w:rFonts w:eastAsia="Times New Roman"/>
          <w:szCs w:val="24"/>
          <w:lang w:val="en" w:eastAsia="en-GB"/>
        </w:rPr>
      </w:pPr>
      <w:r w:rsidRPr="00600734">
        <w:rPr>
          <w:rFonts w:eastAsia="Times New Roman"/>
          <w:szCs w:val="24"/>
          <w:lang w:val="en" w:eastAsia="en-GB"/>
        </w:rPr>
        <w:t xml:space="preserve">NAS was originally managed by five Citizens Information Services and staffed by five </w:t>
      </w:r>
      <w:r w:rsidR="00AB331A">
        <w:rPr>
          <w:rFonts w:eastAsia="Times New Roman"/>
          <w:szCs w:val="24"/>
          <w:lang w:val="en" w:eastAsia="en-GB"/>
        </w:rPr>
        <w:t>R</w:t>
      </w:r>
      <w:r w:rsidR="000B133F">
        <w:rPr>
          <w:rFonts w:eastAsia="Times New Roman"/>
          <w:szCs w:val="24"/>
          <w:lang w:val="en" w:eastAsia="en-GB"/>
        </w:rPr>
        <w:t xml:space="preserve">egional </w:t>
      </w:r>
      <w:r w:rsidRPr="00600734">
        <w:rPr>
          <w:rFonts w:eastAsia="Times New Roman"/>
          <w:szCs w:val="24"/>
          <w:lang w:val="en" w:eastAsia="en-GB"/>
        </w:rPr>
        <w:t>Managers, 35 Advocates (</w:t>
      </w:r>
      <w:r w:rsidR="00F0201D">
        <w:rPr>
          <w:rFonts w:eastAsia="Times New Roman"/>
          <w:szCs w:val="24"/>
          <w:lang w:val="en" w:eastAsia="en-GB"/>
        </w:rPr>
        <w:t>W</w:t>
      </w:r>
      <w:r w:rsidRPr="00600734">
        <w:rPr>
          <w:rFonts w:eastAsia="Times New Roman"/>
          <w:szCs w:val="24"/>
          <w:lang w:val="en" w:eastAsia="en-GB"/>
        </w:rPr>
        <w:t xml:space="preserve">TE) and five </w:t>
      </w:r>
      <w:r w:rsidR="00AB331A">
        <w:rPr>
          <w:rFonts w:eastAsia="Times New Roman"/>
          <w:szCs w:val="24"/>
          <w:lang w:val="en" w:eastAsia="en-GB"/>
        </w:rPr>
        <w:t>A</w:t>
      </w:r>
      <w:r w:rsidRPr="00600734">
        <w:rPr>
          <w:rFonts w:eastAsia="Times New Roman"/>
          <w:szCs w:val="24"/>
          <w:lang w:val="en" w:eastAsia="en-GB"/>
        </w:rPr>
        <w:t xml:space="preserve">dministrators.  </w:t>
      </w:r>
      <w:r w:rsidR="00FA65F9">
        <w:rPr>
          <w:rFonts w:eastAsia="Times New Roman"/>
          <w:szCs w:val="24"/>
          <w:lang w:val="en" w:eastAsia="en-GB"/>
        </w:rPr>
        <w:t xml:space="preserve">Following a review in </w:t>
      </w:r>
      <w:r w:rsidRPr="00600734">
        <w:rPr>
          <w:rFonts w:eastAsia="Times New Roman"/>
          <w:szCs w:val="24"/>
          <w:lang w:val="en" w:eastAsia="en-GB"/>
        </w:rPr>
        <w:t xml:space="preserve">2013, </w:t>
      </w:r>
      <w:r w:rsidR="00FA65F9">
        <w:rPr>
          <w:rFonts w:eastAsia="Times New Roman"/>
          <w:szCs w:val="24"/>
          <w:lang w:val="en" w:eastAsia="en-GB"/>
        </w:rPr>
        <w:t>NAS was restruct</w:t>
      </w:r>
      <w:r w:rsidR="00AB331A">
        <w:rPr>
          <w:rFonts w:eastAsia="Times New Roman"/>
          <w:szCs w:val="24"/>
          <w:lang w:val="en" w:eastAsia="en-GB"/>
        </w:rPr>
        <w:t>u</w:t>
      </w:r>
      <w:r w:rsidR="00FA65F9">
        <w:rPr>
          <w:rFonts w:eastAsia="Times New Roman"/>
          <w:szCs w:val="24"/>
          <w:lang w:val="en" w:eastAsia="en-GB"/>
        </w:rPr>
        <w:t xml:space="preserve">red </w:t>
      </w:r>
      <w:r w:rsidR="002D3AE2">
        <w:rPr>
          <w:rFonts w:eastAsia="Times New Roman"/>
          <w:szCs w:val="24"/>
          <w:lang w:val="en" w:eastAsia="en-GB"/>
        </w:rPr>
        <w:t xml:space="preserve">into </w:t>
      </w:r>
      <w:r w:rsidR="00FA65F9">
        <w:rPr>
          <w:rFonts w:eastAsia="Times New Roman"/>
          <w:szCs w:val="24"/>
          <w:lang w:val="en" w:eastAsia="en-GB"/>
        </w:rPr>
        <w:t>one national company with a Board of Directors</w:t>
      </w:r>
      <w:r w:rsidR="00AB331A">
        <w:rPr>
          <w:rFonts w:eastAsia="Times New Roman"/>
          <w:szCs w:val="24"/>
          <w:lang w:val="en" w:eastAsia="en-GB"/>
        </w:rPr>
        <w:t>.</w:t>
      </w:r>
      <w:r w:rsidR="00FA65F9" w:rsidRPr="00600734">
        <w:rPr>
          <w:rFonts w:eastAsia="Times New Roman"/>
          <w:szCs w:val="24"/>
          <w:lang w:val="en" w:eastAsia="en-GB"/>
        </w:rPr>
        <w:t xml:space="preserve"> </w:t>
      </w:r>
      <w:r w:rsidR="00FA65F9">
        <w:rPr>
          <w:rFonts w:eastAsia="Times New Roman"/>
          <w:szCs w:val="24"/>
          <w:lang w:val="en" w:eastAsia="en-GB"/>
        </w:rPr>
        <w:t xml:space="preserve">By </w:t>
      </w:r>
      <w:r w:rsidRPr="00600734">
        <w:rPr>
          <w:rFonts w:eastAsia="Times New Roman"/>
          <w:szCs w:val="24"/>
          <w:lang w:val="en" w:eastAsia="en-GB"/>
        </w:rPr>
        <w:t xml:space="preserve">November 2013, the new NAS Board was in place and by February 2014, </w:t>
      </w:r>
      <w:r w:rsidR="00D84015">
        <w:rPr>
          <w:rFonts w:eastAsia="Times New Roman"/>
          <w:szCs w:val="24"/>
          <w:lang w:val="en" w:eastAsia="en-GB"/>
        </w:rPr>
        <w:t xml:space="preserve">a </w:t>
      </w:r>
      <w:r w:rsidRPr="00600734">
        <w:rPr>
          <w:rFonts w:eastAsia="Times New Roman"/>
          <w:szCs w:val="24"/>
          <w:lang w:val="en" w:eastAsia="en-GB"/>
        </w:rPr>
        <w:t xml:space="preserve">National Manager </w:t>
      </w:r>
      <w:r w:rsidR="004401C8">
        <w:rPr>
          <w:rFonts w:eastAsia="Times New Roman"/>
          <w:szCs w:val="24"/>
          <w:lang w:val="en" w:eastAsia="en-GB"/>
        </w:rPr>
        <w:t xml:space="preserve">was </w:t>
      </w:r>
      <w:r w:rsidRPr="00600734">
        <w:rPr>
          <w:rFonts w:eastAsia="Times New Roman"/>
          <w:szCs w:val="24"/>
          <w:lang w:val="en" w:eastAsia="en-GB"/>
        </w:rPr>
        <w:t xml:space="preserve">appointed. A Transfer of Undertakings process </w:t>
      </w:r>
      <w:r w:rsidR="002D3AE2">
        <w:rPr>
          <w:rFonts w:eastAsia="Times New Roman"/>
          <w:szCs w:val="24"/>
          <w:lang w:val="en" w:eastAsia="en-GB"/>
        </w:rPr>
        <w:t xml:space="preserve">for all staff </w:t>
      </w:r>
      <w:r w:rsidRPr="00600734">
        <w:rPr>
          <w:rFonts w:eastAsia="Times New Roman"/>
          <w:szCs w:val="24"/>
          <w:lang w:val="en" w:eastAsia="en-GB"/>
        </w:rPr>
        <w:t xml:space="preserve">took place and </w:t>
      </w:r>
      <w:r w:rsidR="004401C8">
        <w:rPr>
          <w:rFonts w:eastAsia="Times New Roman"/>
          <w:szCs w:val="24"/>
          <w:lang w:val="en" w:eastAsia="en-GB"/>
        </w:rPr>
        <w:t xml:space="preserve">became </w:t>
      </w:r>
      <w:r w:rsidRPr="00600734">
        <w:rPr>
          <w:rFonts w:eastAsia="Times New Roman"/>
          <w:szCs w:val="24"/>
          <w:lang w:val="en" w:eastAsia="en-GB"/>
        </w:rPr>
        <w:t>effective on 1st June 2014.</w:t>
      </w:r>
      <w:r w:rsidR="00CB5AB4">
        <w:rPr>
          <w:rFonts w:eastAsia="Times New Roman"/>
          <w:szCs w:val="24"/>
          <w:lang w:val="en" w:eastAsia="en-GB"/>
        </w:rPr>
        <w:t xml:space="preserve">  </w:t>
      </w:r>
      <w:r w:rsidRPr="00600734">
        <w:rPr>
          <w:rFonts w:eastAsia="Times New Roman"/>
          <w:szCs w:val="24"/>
          <w:lang w:val="en" w:eastAsia="en-GB"/>
        </w:rPr>
        <w:t>NAS</w:t>
      </w:r>
      <w:r w:rsidR="00AB331A">
        <w:rPr>
          <w:rFonts w:eastAsia="Times New Roman"/>
          <w:szCs w:val="24"/>
          <w:lang w:val="en" w:eastAsia="en-GB"/>
        </w:rPr>
        <w:t xml:space="preserve"> now </w:t>
      </w:r>
      <w:r w:rsidRPr="00600734">
        <w:rPr>
          <w:rFonts w:eastAsia="Times New Roman"/>
          <w:szCs w:val="24"/>
          <w:lang w:val="en" w:eastAsia="en-GB"/>
        </w:rPr>
        <w:t xml:space="preserve">operates through </w:t>
      </w:r>
      <w:r w:rsidR="00FA65F9">
        <w:rPr>
          <w:rFonts w:eastAsia="Times New Roman"/>
          <w:szCs w:val="24"/>
          <w:lang w:val="en" w:eastAsia="en-GB"/>
        </w:rPr>
        <w:t xml:space="preserve">a </w:t>
      </w:r>
      <w:r w:rsidR="00AB331A">
        <w:rPr>
          <w:rFonts w:eastAsia="Times New Roman"/>
          <w:szCs w:val="24"/>
          <w:lang w:val="en" w:eastAsia="en-GB"/>
        </w:rPr>
        <w:t>N</w:t>
      </w:r>
      <w:r w:rsidR="00FA65F9">
        <w:rPr>
          <w:rFonts w:eastAsia="Times New Roman"/>
          <w:szCs w:val="24"/>
          <w:lang w:val="en" w:eastAsia="en-GB"/>
        </w:rPr>
        <w:t xml:space="preserve">ational </w:t>
      </w:r>
      <w:r w:rsidR="00AB331A">
        <w:rPr>
          <w:rFonts w:eastAsia="Times New Roman"/>
          <w:szCs w:val="24"/>
          <w:lang w:val="en" w:eastAsia="en-GB"/>
        </w:rPr>
        <w:t>M</w:t>
      </w:r>
      <w:r w:rsidR="00FA65F9">
        <w:rPr>
          <w:rFonts w:eastAsia="Times New Roman"/>
          <w:szCs w:val="24"/>
          <w:lang w:val="en" w:eastAsia="en-GB"/>
        </w:rPr>
        <w:t>anager with four regions.</w:t>
      </w:r>
    </w:p>
    <w:p w:rsidR="00382344" w:rsidRPr="00CB5AB4" w:rsidRDefault="00C864A6" w:rsidP="006339C8">
      <w:pPr>
        <w:spacing w:line="360" w:lineRule="auto"/>
        <w:jc w:val="both"/>
        <w:rPr>
          <w:rFonts w:eastAsia="Times New Roman"/>
          <w:szCs w:val="24"/>
          <w:lang w:val="en" w:eastAsia="en-GB"/>
        </w:rPr>
      </w:pPr>
      <w:r w:rsidRPr="00600734">
        <w:rPr>
          <w:rFonts w:eastAsia="Times New Roman"/>
          <w:szCs w:val="24"/>
          <w:lang w:val="en" w:eastAsia="en-GB"/>
        </w:rPr>
        <w:t xml:space="preserve">2015 </w:t>
      </w:r>
      <w:r w:rsidR="00080287" w:rsidRPr="00600734">
        <w:rPr>
          <w:rFonts w:eastAsia="Times New Roman"/>
          <w:szCs w:val="24"/>
          <w:lang w:val="en" w:eastAsia="en-GB"/>
        </w:rPr>
        <w:t>was a year of consolidation for NAS</w:t>
      </w:r>
      <w:r w:rsidR="00AB331A">
        <w:rPr>
          <w:rFonts w:eastAsia="Times New Roman"/>
          <w:szCs w:val="24"/>
          <w:lang w:val="en" w:eastAsia="en-GB"/>
        </w:rPr>
        <w:t>, it</w:t>
      </w:r>
      <w:r w:rsidR="00080287" w:rsidRPr="00600734">
        <w:rPr>
          <w:rFonts w:eastAsia="Times New Roman"/>
          <w:szCs w:val="24"/>
          <w:lang w:val="en" w:eastAsia="en-GB"/>
        </w:rPr>
        <w:t xml:space="preserve"> </w:t>
      </w:r>
      <w:r w:rsidR="002E23D7" w:rsidRPr="00600734">
        <w:rPr>
          <w:rFonts w:eastAsia="Times New Roman"/>
          <w:szCs w:val="24"/>
          <w:lang w:val="en" w:eastAsia="en-GB"/>
        </w:rPr>
        <w:t xml:space="preserve">being the first full year of the </w:t>
      </w:r>
      <w:r w:rsidR="00AB331A">
        <w:rPr>
          <w:rFonts w:eastAsia="Times New Roman"/>
          <w:szCs w:val="24"/>
          <w:lang w:val="en" w:eastAsia="en-GB"/>
        </w:rPr>
        <w:t xml:space="preserve">single </w:t>
      </w:r>
      <w:r w:rsidR="002E23D7" w:rsidRPr="00600734">
        <w:rPr>
          <w:rFonts w:eastAsia="Times New Roman"/>
          <w:szCs w:val="24"/>
          <w:lang w:val="en" w:eastAsia="en-GB"/>
        </w:rPr>
        <w:t>new national</w:t>
      </w:r>
      <w:r w:rsidR="000B133F">
        <w:rPr>
          <w:rFonts w:eastAsia="Times New Roman"/>
          <w:szCs w:val="24"/>
          <w:lang w:val="en" w:eastAsia="en-GB"/>
        </w:rPr>
        <w:t xml:space="preserve"> service</w:t>
      </w:r>
      <w:r w:rsidR="00AB331A">
        <w:rPr>
          <w:rFonts w:eastAsia="Times New Roman"/>
          <w:szCs w:val="24"/>
          <w:lang w:val="en" w:eastAsia="en-GB"/>
        </w:rPr>
        <w:t>.</w:t>
      </w:r>
      <w:r w:rsidR="00CB5AB4" w:rsidDel="00CB5AB4">
        <w:rPr>
          <w:rFonts w:eastAsia="Times New Roman"/>
          <w:szCs w:val="24"/>
          <w:lang w:val="en" w:eastAsia="en-GB"/>
        </w:rPr>
        <w:t xml:space="preserve"> </w:t>
      </w:r>
      <w:r w:rsidR="00AB331A" w:rsidRPr="00600734">
        <w:rPr>
          <w:rFonts w:eastAsia="Times New Roman"/>
          <w:szCs w:val="24"/>
          <w:lang w:val="en" w:eastAsia="en-GB"/>
        </w:rPr>
        <w:t>The challenges which NAS faced into at the start of the year were myriad and complex</w:t>
      </w:r>
      <w:r w:rsidR="00CB5AB4">
        <w:rPr>
          <w:rFonts w:eastAsia="Times New Roman"/>
          <w:szCs w:val="24"/>
          <w:lang w:val="en" w:eastAsia="en-GB"/>
        </w:rPr>
        <w:t xml:space="preserve">. </w:t>
      </w:r>
      <w:r w:rsidR="00F7121D">
        <w:rPr>
          <w:rFonts w:eastAsia="Times New Roman"/>
          <w:szCs w:val="24"/>
          <w:lang w:val="en" w:eastAsia="en-GB"/>
        </w:rPr>
        <w:t xml:space="preserve">They </w:t>
      </w:r>
      <w:r w:rsidR="00F7121D" w:rsidRPr="00600734">
        <w:rPr>
          <w:rFonts w:eastAsia="Times New Roman"/>
          <w:szCs w:val="24"/>
          <w:lang w:val="en" w:eastAsia="en-GB"/>
        </w:rPr>
        <w:t>included</w:t>
      </w:r>
      <w:r w:rsidR="00F7121D">
        <w:rPr>
          <w:rFonts w:eastAsia="Times New Roman"/>
          <w:szCs w:val="24"/>
          <w:lang w:val="en" w:eastAsia="en-GB"/>
        </w:rPr>
        <w:t xml:space="preserve"> </w:t>
      </w:r>
      <w:r w:rsidR="00F7121D" w:rsidRPr="00600734">
        <w:rPr>
          <w:rFonts w:eastAsia="Times New Roman"/>
          <w:szCs w:val="24"/>
          <w:lang w:val="en" w:eastAsia="en-GB"/>
        </w:rPr>
        <w:t>the</w:t>
      </w:r>
      <w:r w:rsidR="00AB331A" w:rsidRPr="00600734">
        <w:rPr>
          <w:rFonts w:eastAsia="Times New Roman"/>
          <w:szCs w:val="24"/>
          <w:lang w:val="en" w:eastAsia="en-GB"/>
        </w:rPr>
        <w:t xml:space="preserve"> </w:t>
      </w:r>
      <w:r w:rsidR="00AB331A">
        <w:rPr>
          <w:rFonts w:eastAsia="Times New Roman"/>
          <w:szCs w:val="24"/>
          <w:lang w:val="en" w:eastAsia="en-GB"/>
        </w:rPr>
        <w:t xml:space="preserve">ongoing </w:t>
      </w:r>
      <w:r w:rsidR="00AB331A" w:rsidRPr="00600734">
        <w:rPr>
          <w:rFonts w:eastAsia="Times New Roman"/>
          <w:szCs w:val="24"/>
          <w:lang w:val="en" w:eastAsia="en-GB"/>
        </w:rPr>
        <w:t xml:space="preserve">consolidation of </w:t>
      </w:r>
      <w:r w:rsidR="006339C8">
        <w:rPr>
          <w:rFonts w:eastAsia="Times New Roman"/>
          <w:szCs w:val="24"/>
          <w:lang w:val="en" w:eastAsia="en-GB"/>
        </w:rPr>
        <w:t xml:space="preserve">policies and systems from </w:t>
      </w:r>
      <w:r w:rsidR="00AB331A" w:rsidRPr="00600734">
        <w:rPr>
          <w:rFonts w:eastAsia="Times New Roman"/>
          <w:szCs w:val="24"/>
          <w:lang w:val="en" w:eastAsia="en-GB"/>
        </w:rPr>
        <w:t>the five separate companies into one</w:t>
      </w:r>
      <w:r w:rsidR="00F7121D">
        <w:rPr>
          <w:rFonts w:eastAsia="Times New Roman"/>
          <w:szCs w:val="24"/>
          <w:lang w:val="en" w:eastAsia="en-GB"/>
        </w:rPr>
        <w:t xml:space="preserve"> </w:t>
      </w:r>
      <w:r w:rsidR="006339C8">
        <w:rPr>
          <w:rFonts w:eastAsia="Times New Roman"/>
          <w:szCs w:val="24"/>
          <w:lang w:val="en" w:eastAsia="en-GB"/>
        </w:rPr>
        <w:t xml:space="preserve">national </w:t>
      </w:r>
      <w:r w:rsidR="00AB331A" w:rsidRPr="00600734">
        <w:rPr>
          <w:rFonts w:eastAsia="Times New Roman"/>
          <w:szCs w:val="24"/>
          <w:lang w:val="en" w:eastAsia="en-GB"/>
        </w:rPr>
        <w:t>organi</w:t>
      </w:r>
      <w:r w:rsidR="00F0201D">
        <w:rPr>
          <w:rFonts w:eastAsia="Times New Roman"/>
          <w:szCs w:val="24"/>
          <w:lang w:val="en" w:eastAsia="en-GB"/>
        </w:rPr>
        <w:t>s</w:t>
      </w:r>
      <w:r w:rsidR="00AB331A" w:rsidRPr="00600734">
        <w:rPr>
          <w:rFonts w:eastAsia="Times New Roman"/>
          <w:szCs w:val="24"/>
          <w:lang w:val="en" w:eastAsia="en-GB"/>
        </w:rPr>
        <w:t>ation</w:t>
      </w:r>
      <w:r w:rsidR="00F7121D">
        <w:rPr>
          <w:rFonts w:eastAsia="Times New Roman"/>
          <w:szCs w:val="24"/>
          <w:lang w:val="en" w:eastAsia="en-GB"/>
        </w:rPr>
        <w:t xml:space="preserve">, </w:t>
      </w:r>
      <w:r w:rsidR="00F7121D" w:rsidRPr="00600734">
        <w:rPr>
          <w:rFonts w:eastAsia="Times New Roman"/>
          <w:szCs w:val="24"/>
          <w:lang w:val="en" w:eastAsia="en-GB"/>
        </w:rPr>
        <w:t>a</w:t>
      </w:r>
      <w:r w:rsidR="00AB331A" w:rsidRPr="00600734">
        <w:rPr>
          <w:rFonts w:eastAsia="Times New Roman"/>
          <w:szCs w:val="24"/>
          <w:lang w:val="en" w:eastAsia="en-GB"/>
        </w:rPr>
        <w:t xml:space="preserve"> </w:t>
      </w:r>
      <w:r w:rsidR="006339C8">
        <w:rPr>
          <w:rFonts w:eastAsia="Times New Roman"/>
          <w:szCs w:val="24"/>
          <w:lang w:val="en" w:eastAsia="en-GB"/>
        </w:rPr>
        <w:t>complex</w:t>
      </w:r>
      <w:r w:rsidR="006339C8" w:rsidRPr="00600734">
        <w:rPr>
          <w:rFonts w:eastAsia="Times New Roman"/>
          <w:szCs w:val="24"/>
          <w:lang w:val="en" w:eastAsia="en-GB"/>
        </w:rPr>
        <w:t xml:space="preserve"> </w:t>
      </w:r>
      <w:r w:rsidR="00AB331A" w:rsidRPr="00600734">
        <w:rPr>
          <w:rFonts w:eastAsia="Times New Roman"/>
          <w:szCs w:val="24"/>
          <w:lang w:val="en" w:eastAsia="en-GB"/>
        </w:rPr>
        <w:t xml:space="preserve">external environment </w:t>
      </w:r>
      <w:r w:rsidR="006339C8" w:rsidRPr="00600734">
        <w:rPr>
          <w:rFonts w:eastAsia="Times New Roman"/>
          <w:szCs w:val="24"/>
          <w:lang w:val="en" w:eastAsia="en-GB"/>
        </w:rPr>
        <w:t>faced by people with disabilities</w:t>
      </w:r>
      <w:r w:rsidR="006339C8">
        <w:rPr>
          <w:rFonts w:eastAsia="Times New Roman"/>
          <w:szCs w:val="24"/>
          <w:lang w:val="en" w:eastAsia="en-GB"/>
        </w:rPr>
        <w:t xml:space="preserve"> and</w:t>
      </w:r>
      <w:r w:rsidR="00F7121D">
        <w:rPr>
          <w:rFonts w:eastAsia="Times New Roman"/>
          <w:szCs w:val="24"/>
          <w:lang w:val="en" w:eastAsia="en-GB"/>
        </w:rPr>
        <w:t xml:space="preserve"> </w:t>
      </w:r>
      <w:r w:rsidR="00AB331A" w:rsidRPr="00600734">
        <w:rPr>
          <w:rFonts w:eastAsia="Times New Roman"/>
          <w:szCs w:val="24"/>
          <w:lang w:val="en" w:eastAsia="en-GB"/>
        </w:rPr>
        <w:t xml:space="preserve">the </w:t>
      </w:r>
      <w:r w:rsidR="00AB331A">
        <w:rPr>
          <w:rFonts w:eastAsia="Times New Roman"/>
          <w:szCs w:val="24"/>
          <w:lang w:val="en" w:eastAsia="en-GB"/>
        </w:rPr>
        <w:t xml:space="preserve">changing </w:t>
      </w:r>
      <w:r w:rsidR="00AB331A" w:rsidRPr="00600734">
        <w:rPr>
          <w:rFonts w:eastAsia="Times New Roman"/>
          <w:szCs w:val="24"/>
          <w:lang w:val="en" w:eastAsia="en-GB"/>
        </w:rPr>
        <w:t>landscape of advocacy</w:t>
      </w:r>
      <w:r w:rsidR="00F0201D">
        <w:rPr>
          <w:rFonts w:eastAsia="Times New Roman"/>
          <w:szCs w:val="24"/>
          <w:lang w:val="en" w:eastAsia="en-GB"/>
        </w:rPr>
        <w:t>.</w:t>
      </w:r>
    </w:p>
    <w:p w:rsidR="00FB5019" w:rsidRPr="00600734" w:rsidRDefault="00E71EB7" w:rsidP="00FB5019">
      <w:pPr>
        <w:spacing w:line="360" w:lineRule="auto"/>
        <w:jc w:val="both"/>
        <w:rPr>
          <w:rFonts w:eastAsia="Times New Roman"/>
          <w:szCs w:val="24"/>
          <w:lang w:val="en" w:eastAsia="en-GB"/>
        </w:rPr>
      </w:pPr>
      <w:r>
        <w:rPr>
          <w:rFonts w:eastAsia="Times New Roman"/>
          <w:szCs w:val="24"/>
          <w:lang w:val="en" w:eastAsia="en-GB"/>
        </w:rPr>
        <w:t>NAS advocates</w:t>
      </w:r>
      <w:r w:rsidR="004401C8" w:rsidRPr="00600734">
        <w:rPr>
          <w:rFonts w:eastAsia="Times New Roman"/>
          <w:szCs w:val="24"/>
          <w:lang w:val="en" w:eastAsia="en-GB"/>
        </w:rPr>
        <w:t xml:space="preserve"> continued to support individuals who had been excluded from decision making and whose quality of life was poor</w:t>
      </w:r>
      <w:r w:rsidR="006339C8">
        <w:rPr>
          <w:rFonts w:eastAsia="Times New Roman"/>
          <w:szCs w:val="24"/>
          <w:lang w:val="en" w:eastAsia="en-GB"/>
        </w:rPr>
        <w:t xml:space="preserve">; </w:t>
      </w:r>
      <w:r w:rsidR="00382344">
        <w:rPr>
          <w:rFonts w:eastAsia="Times New Roman"/>
          <w:szCs w:val="24"/>
          <w:lang w:val="en" w:eastAsia="en-GB"/>
        </w:rPr>
        <w:t xml:space="preserve">to </w:t>
      </w:r>
      <w:r>
        <w:rPr>
          <w:rFonts w:eastAsia="Times New Roman"/>
          <w:szCs w:val="24"/>
          <w:lang w:val="en" w:eastAsia="en-GB"/>
        </w:rPr>
        <w:t xml:space="preserve">respond </w:t>
      </w:r>
      <w:r w:rsidRPr="00600734">
        <w:rPr>
          <w:rFonts w:eastAsia="Times New Roman"/>
          <w:szCs w:val="24"/>
          <w:lang w:val="en" w:eastAsia="en-GB"/>
        </w:rPr>
        <w:t>to</w:t>
      </w:r>
      <w:r w:rsidR="004401C8" w:rsidRPr="00600734">
        <w:rPr>
          <w:rFonts w:eastAsia="Times New Roman"/>
          <w:szCs w:val="24"/>
          <w:lang w:val="en" w:eastAsia="en-GB"/>
        </w:rPr>
        <w:t xml:space="preserve"> changes in the external environment which affected people with disabilities including the ongoing closure of larger style </w:t>
      </w:r>
      <w:r w:rsidR="00382344">
        <w:rPr>
          <w:rFonts w:eastAsia="Times New Roman"/>
          <w:szCs w:val="24"/>
          <w:lang w:val="en" w:eastAsia="en-GB"/>
        </w:rPr>
        <w:t xml:space="preserve">congregated settings </w:t>
      </w:r>
      <w:r>
        <w:rPr>
          <w:rFonts w:eastAsia="Times New Roman"/>
          <w:szCs w:val="24"/>
          <w:lang w:val="en" w:eastAsia="en-GB"/>
        </w:rPr>
        <w:t xml:space="preserve">and </w:t>
      </w:r>
      <w:r w:rsidRPr="00600734">
        <w:rPr>
          <w:rFonts w:eastAsia="Times New Roman"/>
          <w:szCs w:val="24"/>
          <w:lang w:val="en" w:eastAsia="en-GB"/>
        </w:rPr>
        <w:t>to</w:t>
      </w:r>
      <w:r w:rsidR="00382344">
        <w:rPr>
          <w:rFonts w:eastAsia="Times New Roman"/>
          <w:szCs w:val="24"/>
          <w:lang w:val="en" w:eastAsia="en-GB"/>
        </w:rPr>
        <w:t xml:space="preserve"> </w:t>
      </w:r>
      <w:r w:rsidR="004401C8" w:rsidRPr="00600734">
        <w:rPr>
          <w:rFonts w:eastAsia="Times New Roman"/>
          <w:szCs w:val="24"/>
          <w:lang w:val="en" w:eastAsia="en-GB"/>
        </w:rPr>
        <w:t>build relationships with key stakeholders.</w:t>
      </w:r>
    </w:p>
    <w:p w:rsidR="00FB5019" w:rsidRPr="00600734" w:rsidRDefault="00FB5019" w:rsidP="00FB5019">
      <w:pPr>
        <w:spacing w:line="360" w:lineRule="auto"/>
        <w:jc w:val="both"/>
        <w:rPr>
          <w:rFonts w:eastAsia="Times New Roman"/>
          <w:szCs w:val="24"/>
          <w:lang w:val="en" w:eastAsia="en-GB"/>
        </w:rPr>
      </w:pPr>
      <w:r w:rsidRPr="00600734">
        <w:rPr>
          <w:rFonts w:eastAsia="Times New Roman"/>
          <w:szCs w:val="24"/>
          <w:lang w:val="en" w:eastAsia="en-GB"/>
        </w:rPr>
        <w:lastRenderedPageBreak/>
        <w:t xml:space="preserve">Considerable progress was made on a number of internal processes which support </w:t>
      </w:r>
      <w:r w:rsidR="006339C8" w:rsidRPr="00600734">
        <w:rPr>
          <w:rFonts w:eastAsia="Times New Roman"/>
          <w:szCs w:val="24"/>
          <w:lang w:val="en" w:eastAsia="en-GB"/>
        </w:rPr>
        <w:t>the</w:t>
      </w:r>
      <w:r w:rsidR="006339C8">
        <w:rPr>
          <w:rFonts w:eastAsia="Times New Roman"/>
          <w:szCs w:val="24"/>
          <w:lang w:val="en" w:eastAsia="en-GB"/>
        </w:rPr>
        <w:t xml:space="preserve"> ongoing </w:t>
      </w:r>
      <w:r w:rsidRPr="00600734">
        <w:rPr>
          <w:rFonts w:eastAsia="Times New Roman"/>
          <w:szCs w:val="24"/>
          <w:lang w:val="en" w:eastAsia="en-GB"/>
        </w:rPr>
        <w:t>development of</w:t>
      </w:r>
      <w:r w:rsidR="00F2560A">
        <w:rPr>
          <w:rFonts w:eastAsia="Times New Roman"/>
          <w:szCs w:val="24"/>
          <w:lang w:val="en" w:eastAsia="en-GB"/>
        </w:rPr>
        <w:t xml:space="preserve"> a</w:t>
      </w:r>
      <w:r w:rsidRPr="00600734">
        <w:rPr>
          <w:rFonts w:eastAsia="Times New Roman"/>
          <w:szCs w:val="24"/>
          <w:lang w:val="en" w:eastAsia="en-GB"/>
        </w:rPr>
        <w:t xml:space="preserve"> </w:t>
      </w:r>
      <w:r w:rsidR="006339C8">
        <w:rPr>
          <w:rFonts w:eastAsia="Times New Roman"/>
          <w:szCs w:val="24"/>
          <w:lang w:val="en" w:eastAsia="en-GB"/>
        </w:rPr>
        <w:t xml:space="preserve">national </w:t>
      </w:r>
      <w:r w:rsidRPr="00600734">
        <w:rPr>
          <w:rFonts w:eastAsia="Times New Roman"/>
          <w:szCs w:val="24"/>
          <w:lang w:val="en" w:eastAsia="en-GB"/>
        </w:rPr>
        <w:t>independent representative advocacy service.</w:t>
      </w:r>
      <w:r w:rsidR="00091F39" w:rsidRPr="00600734">
        <w:rPr>
          <w:rFonts w:eastAsia="Times New Roman"/>
          <w:szCs w:val="24"/>
          <w:lang w:val="en" w:eastAsia="en-GB"/>
        </w:rPr>
        <w:t xml:space="preserve"> This included the commencement of the EFQM which is the European Foundation for Quality Management Quality Mark with a specific focus on customer feedback, along with the engagement of an external policy writer to develop a suite of </w:t>
      </w:r>
      <w:r w:rsidR="00275AA9">
        <w:rPr>
          <w:rFonts w:eastAsia="Times New Roman"/>
          <w:szCs w:val="24"/>
          <w:lang w:val="en" w:eastAsia="en-GB"/>
        </w:rPr>
        <w:t xml:space="preserve">national </w:t>
      </w:r>
      <w:r w:rsidR="00091F39" w:rsidRPr="00600734">
        <w:rPr>
          <w:rFonts w:eastAsia="Times New Roman"/>
          <w:szCs w:val="24"/>
          <w:lang w:val="en" w:eastAsia="en-GB"/>
        </w:rPr>
        <w:t>operational policies</w:t>
      </w:r>
      <w:r w:rsidR="006339C8">
        <w:rPr>
          <w:rFonts w:eastAsia="Times New Roman"/>
          <w:szCs w:val="24"/>
          <w:lang w:val="en" w:eastAsia="en-GB"/>
        </w:rPr>
        <w:t>.</w:t>
      </w:r>
      <w:r w:rsidR="00275AA9">
        <w:rPr>
          <w:rFonts w:eastAsia="Times New Roman"/>
          <w:szCs w:val="24"/>
          <w:lang w:val="en" w:eastAsia="en-GB"/>
        </w:rPr>
        <w:t xml:space="preserve"> </w:t>
      </w:r>
    </w:p>
    <w:p w:rsidR="004C5F56" w:rsidRDefault="00090E9A" w:rsidP="00BB5C78">
      <w:pPr>
        <w:pStyle w:val="Heading1"/>
        <w:shd w:val="clear" w:color="auto" w:fill="3366CC"/>
        <w:spacing w:before="0" w:line="360" w:lineRule="auto"/>
      </w:pPr>
      <w:bookmarkStart w:id="2" w:name="_Toc445127204"/>
      <w:r w:rsidRPr="00090E9A">
        <w:t>2.</w:t>
      </w:r>
      <w:r>
        <w:tab/>
      </w:r>
      <w:r w:rsidR="005B020E" w:rsidRPr="00090E9A">
        <w:t>NATIONAL ADVOCACY SERVICE STAFFING &amp; B</w:t>
      </w:r>
      <w:r w:rsidR="003D5F2A">
        <w:t>U</w:t>
      </w:r>
      <w:r w:rsidR="005B020E" w:rsidRPr="00090E9A">
        <w:t>DGET FOR 2015</w:t>
      </w:r>
      <w:bookmarkEnd w:id="2"/>
      <w:r w:rsidR="004C5F56" w:rsidRPr="00090E9A">
        <w:t xml:space="preserve"> </w:t>
      </w:r>
    </w:p>
    <w:p w:rsidR="009E6D48" w:rsidRPr="00600734" w:rsidRDefault="009E6D48" w:rsidP="00345A04">
      <w:pPr>
        <w:jc w:val="both"/>
        <w:rPr>
          <w:rFonts w:eastAsia="Calibri"/>
          <w:szCs w:val="24"/>
        </w:rPr>
      </w:pPr>
      <w:r w:rsidRPr="00600734">
        <w:rPr>
          <w:rFonts w:eastAsia="Calibri"/>
          <w:szCs w:val="24"/>
        </w:rPr>
        <w:t>NAS operated with the following staff (WTE) during 201</w:t>
      </w:r>
      <w:r w:rsidR="000E41BA" w:rsidRPr="00600734">
        <w:rPr>
          <w:rFonts w:eastAsia="Calibri"/>
          <w:szCs w:val="24"/>
        </w:rPr>
        <w:t>5</w:t>
      </w:r>
      <w:r w:rsidRPr="00600734">
        <w:rPr>
          <w:rFonts w:eastAsia="Calibri"/>
          <w:szCs w:val="24"/>
        </w:rPr>
        <w:t xml:space="preserve">: </w:t>
      </w:r>
    </w:p>
    <w:p w:rsidR="009E6D48" w:rsidRPr="00600734" w:rsidRDefault="009E6D48" w:rsidP="00345A04">
      <w:pPr>
        <w:numPr>
          <w:ilvl w:val="0"/>
          <w:numId w:val="1"/>
        </w:numPr>
        <w:ind w:left="567" w:hanging="425"/>
        <w:jc w:val="both"/>
        <w:rPr>
          <w:rFonts w:eastAsia="Calibri"/>
          <w:szCs w:val="24"/>
        </w:rPr>
      </w:pPr>
      <w:r w:rsidRPr="00600734">
        <w:rPr>
          <w:rFonts w:eastAsia="Calibri"/>
          <w:szCs w:val="24"/>
        </w:rPr>
        <w:t>1 National Manager</w:t>
      </w:r>
    </w:p>
    <w:p w:rsidR="009E6D48" w:rsidRPr="00600734" w:rsidRDefault="009E6D48" w:rsidP="00345A04">
      <w:pPr>
        <w:numPr>
          <w:ilvl w:val="0"/>
          <w:numId w:val="1"/>
        </w:numPr>
        <w:ind w:left="567" w:hanging="425"/>
        <w:jc w:val="both"/>
        <w:rPr>
          <w:rFonts w:eastAsia="Calibri"/>
          <w:szCs w:val="24"/>
        </w:rPr>
      </w:pPr>
      <w:r w:rsidRPr="00600734">
        <w:rPr>
          <w:rFonts w:eastAsia="Calibri"/>
          <w:szCs w:val="24"/>
        </w:rPr>
        <w:t>4 Regional Managers</w:t>
      </w:r>
    </w:p>
    <w:p w:rsidR="009E6D48" w:rsidRPr="00600734" w:rsidRDefault="009E6D48" w:rsidP="00345A04">
      <w:pPr>
        <w:numPr>
          <w:ilvl w:val="0"/>
          <w:numId w:val="1"/>
        </w:numPr>
        <w:ind w:left="567" w:hanging="425"/>
        <w:jc w:val="both"/>
        <w:rPr>
          <w:rFonts w:eastAsia="Calibri"/>
          <w:szCs w:val="24"/>
        </w:rPr>
      </w:pPr>
      <w:r w:rsidRPr="00600734">
        <w:rPr>
          <w:rFonts w:eastAsia="Calibri"/>
          <w:szCs w:val="24"/>
        </w:rPr>
        <w:t>5 Administrators</w:t>
      </w:r>
    </w:p>
    <w:p w:rsidR="009E6D48" w:rsidRPr="00600734" w:rsidRDefault="009E6D48" w:rsidP="00345A04">
      <w:pPr>
        <w:numPr>
          <w:ilvl w:val="0"/>
          <w:numId w:val="1"/>
        </w:numPr>
        <w:ind w:left="567" w:hanging="425"/>
        <w:jc w:val="both"/>
        <w:rPr>
          <w:rFonts w:eastAsia="Calibri"/>
          <w:szCs w:val="24"/>
        </w:rPr>
      </w:pPr>
      <w:r w:rsidRPr="00600734">
        <w:rPr>
          <w:rFonts w:eastAsia="Calibri"/>
          <w:szCs w:val="24"/>
        </w:rPr>
        <w:t>7 Senior Advocates</w:t>
      </w:r>
    </w:p>
    <w:p w:rsidR="009E6D48" w:rsidRPr="00600734" w:rsidRDefault="009E6D48" w:rsidP="00345A04">
      <w:pPr>
        <w:numPr>
          <w:ilvl w:val="0"/>
          <w:numId w:val="1"/>
        </w:numPr>
        <w:ind w:left="567" w:hanging="425"/>
        <w:jc w:val="both"/>
        <w:rPr>
          <w:rFonts w:eastAsia="Calibri"/>
          <w:szCs w:val="24"/>
        </w:rPr>
      </w:pPr>
      <w:r w:rsidRPr="00600734">
        <w:rPr>
          <w:rFonts w:eastAsia="Calibri"/>
          <w:szCs w:val="24"/>
        </w:rPr>
        <w:t xml:space="preserve">28 Advocates </w:t>
      </w:r>
    </w:p>
    <w:p w:rsidR="00C440C0" w:rsidRPr="00600734" w:rsidRDefault="00091F39" w:rsidP="00600734">
      <w:pPr>
        <w:spacing w:line="360" w:lineRule="auto"/>
        <w:jc w:val="both"/>
        <w:rPr>
          <w:rFonts w:eastAsia="Calibri"/>
          <w:szCs w:val="24"/>
        </w:rPr>
      </w:pPr>
      <w:r w:rsidRPr="00600734">
        <w:rPr>
          <w:color w:val="000000" w:themeColor="text1"/>
          <w:szCs w:val="24"/>
        </w:rPr>
        <w:t>In 2015, the budget allocated to NAS was €3,103,045.  Approximately 80% of the budget was</w:t>
      </w:r>
      <w:r w:rsidR="00275AA9">
        <w:rPr>
          <w:color w:val="000000" w:themeColor="text1"/>
          <w:szCs w:val="24"/>
        </w:rPr>
        <w:t xml:space="preserve"> </w:t>
      </w:r>
      <w:r w:rsidRPr="00600734">
        <w:rPr>
          <w:color w:val="000000" w:themeColor="text1"/>
          <w:szCs w:val="24"/>
        </w:rPr>
        <w:t xml:space="preserve">allocated to salaries. </w:t>
      </w:r>
    </w:p>
    <w:p w:rsidR="00CF2301" w:rsidRPr="00600734" w:rsidRDefault="009E6D48" w:rsidP="00BB5C78">
      <w:pPr>
        <w:spacing w:line="360" w:lineRule="auto"/>
        <w:jc w:val="both"/>
        <w:rPr>
          <w:rFonts w:eastAsia="Calibri" w:cs="Times New Roman"/>
          <w:szCs w:val="24"/>
        </w:rPr>
      </w:pPr>
      <w:r w:rsidRPr="00600734">
        <w:rPr>
          <w:rFonts w:eastAsia="Calibri"/>
          <w:szCs w:val="24"/>
        </w:rPr>
        <w:t xml:space="preserve">There were a number of staff changes </w:t>
      </w:r>
      <w:r w:rsidRPr="00600734">
        <w:rPr>
          <w:rFonts w:eastAsia="Calibri" w:cs="Times New Roman"/>
          <w:szCs w:val="24"/>
        </w:rPr>
        <w:t xml:space="preserve">due to </w:t>
      </w:r>
      <w:r w:rsidR="000E41BA" w:rsidRPr="00600734">
        <w:rPr>
          <w:rFonts w:eastAsia="Calibri" w:cs="Times New Roman"/>
          <w:szCs w:val="24"/>
        </w:rPr>
        <w:t>maternity leaves, extended sick leave and resignation of the National Manager</w:t>
      </w:r>
      <w:r w:rsidR="00F2560A">
        <w:rPr>
          <w:rFonts w:eastAsia="Calibri" w:cs="Times New Roman"/>
          <w:szCs w:val="24"/>
        </w:rPr>
        <w:t xml:space="preserve"> in July. In the interim, Helen Brougham CIB Advocacy Manager </w:t>
      </w:r>
      <w:r w:rsidR="006F64DB">
        <w:rPr>
          <w:rFonts w:eastAsia="Calibri" w:cs="Times New Roman"/>
          <w:szCs w:val="24"/>
        </w:rPr>
        <w:t xml:space="preserve">stepped into the role </w:t>
      </w:r>
      <w:r w:rsidR="000E41BA" w:rsidRPr="00600734">
        <w:rPr>
          <w:rFonts w:eastAsia="Calibri" w:cs="Times New Roman"/>
          <w:szCs w:val="24"/>
        </w:rPr>
        <w:t xml:space="preserve">until end December 2015. </w:t>
      </w:r>
      <w:r w:rsidR="00A33B71">
        <w:rPr>
          <w:rFonts w:eastAsia="Calibri" w:cs="Times New Roman"/>
          <w:szCs w:val="24"/>
        </w:rPr>
        <w:t>The new</w:t>
      </w:r>
      <w:r w:rsidR="000E41BA" w:rsidRPr="00600734">
        <w:rPr>
          <w:rFonts w:eastAsia="Calibri" w:cs="Times New Roman"/>
          <w:szCs w:val="24"/>
        </w:rPr>
        <w:t xml:space="preserve"> </w:t>
      </w:r>
      <w:r w:rsidR="00275AA9">
        <w:rPr>
          <w:rFonts w:eastAsia="Calibri" w:cs="Times New Roman"/>
          <w:szCs w:val="24"/>
        </w:rPr>
        <w:t>N</w:t>
      </w:r>
      <w:r w:rsidR="000E41BA" w:rsidRPr="00600734">
        <w:rPr>
          <w:rFonts w:eastAsia="Calibri" w:cs="Times New Roman"/>
          <w:szCs w:val="24"/>
        </w:rPr>
        <w:t xml:space="preserve">ational </w:t>
      </w:r>
      <w:r w:rsidR="00275AA9">
        <w:rPr>
          <w:rFonts w:eastAsia="Calibri" w:cs="Times New Roman"/>
          <w:szCs w:val="24"/>
        </w:rPr>
        <w:t>M</w:t>
      </w:r>
      <w:r w:rsidR="000E41BA" w:rsidRPr="00600734">
        <w:rPr>
          <w:rFonts w:eastAsia="Calibri" w:cs="Times New Roman"/>
          <w:szCs w:val="24"/>
        </w:rPr>
        <w:t>anager recruited in December 2015</w:t>
      </w:r>
      <w:r w:rsidR="00B352A3">
        <w:rPr>
          <w:rFonts w:eastAsia="Calibri" w:cs="Times New Roman"/>
          <w:szCs w:val="24"/>
        </w:rPr>
        <w:t xml:space="preserve"> </w:t>
      </w:r>
      <w:r w:rsidR="00F2560A">
        <w:rPr>
          <w:rFonts w:eastAsia="Calibri" w:cs="Times New Roman"/>
          <w:szCs w:val="24"/>
        </w:rPr>
        <w:t xml:space="preserve">will </w:t>
      </w:r>
      <w:r w:rsidR="000E41BA" w:rsidRPr="00600734">
        <w:rPr>
          <w:rFonts w:eastAsia="Calibri" w:cs="Times New Roman"/>
          <w:szCs w:val="24"/>
        </w:rPr>
        <w:t>commence</w:t>
      </w:r>
      <w:r w:rsidR="00F2560A">
        <w:rPr>
          <w:rFonts w:eastAsia="Calibri" w:cs="Times New Roman"/>
          <w:szCs w:val="24"/>
        </w:rPr>
        <w:t xml:space="preserve"> </w:t>
      </w:r>
      <w:r w:rsidR="00FB5019" w:rsidRPr="00600734">
        <w:rPr>
          <w:rFonts w:eastAsia="Calibri" w:cs="Times New Roman"/>
          <w:szCs w:val="24"/>
        </w:rPr>
        <w:t xml:space="preserve">in the role </w:t>
      </w:r>
      <w:r w:rsidR="000E41BA" w:rsidRPr="00600734">
        <w:rPr>
          <w:rFonts w:eastAsia="Calibri" w:cs="Times New Roman"/>
          <w:szCs w:val="24"/>
        </w:rPr>
        <w:t>in January 2016.</w:t>
      </w:r>
      <w:r w:rsidR="00CF2301" w:rsidRPr="00600734">
        <w:rPr>
          <w:rFonts w:eastAsia="Calibri" w:cs="Times New Roman"/>
          <w:szCs w:val="24"/>
        </w:rPr>
        <w:t xml:space="preserve"> </w:t>
      </w:r>
    </w:p>
    <w:p w:rsidR="00D84015" w:rsidRPr="00600734" w:rsidRDefault="00CF2301" w:rsidP="00762195">
      <w:pPr>
        <w:spacing w:line="360" w:lineRule="auto"/>
        <w:jc w:val="both"/>
        <w:rPr>
          <w:rFonts w:eastAsia="Calibri" w:cs="Times New Roman"/>
          <w:szCs w:val="24"/>
        </w:rPr>
      </w:pPr>
      <w:r w:rsidRPr="00600734">
        <w:rPr>
          <w:rFonts w:eastAsia="Calibri" w:cs="Times New Roman"/>
          <w:szCs w:val="24"/>
        </w:rPr>
        <w:t>Nuala Doherty Chair</w:t>
      </w:r>
      <w:r w:rsidR="00B352A3">
        <w:rPr>
          <w:rFonts w:eastAsia="Calibri" w:cs="Times New Roman"/>
          <w:szCs w:val="24"/>
        </w:rPr>
        <w:t>person</w:t>
      </w:r>
      <w:r w:rsidRPr="00600734">
        <w:rPr>
          <w:rFonts w:eastAsia="Calibri" w:cs="Times New Roman"/>
          <w:szCs w:val="24"/>
        </w:rPr>
        <w:t xml:space="preserve"> of the </w:t>
      </w:r>
      <w:r w:rsidR="00B352A3">
        <w:rPr>
          <w:rFonts w:eastAsia="Calibri" w:cs="Times New Roman"/>
          <w:szCs w:val="24"/>
        </w:rPr>
        <w:t xml:space="preserve">NAS </w:t>
      </w:r>
      <w:r w:rsidRPr="00600734">
        <w:rPr>
          <w:rFonts w:eastAsia="Calibri" w:cs="Times New Roman"/>
          <w:szCs w:val="24"/>
        </w:rPr>
        <w:t xml:space="preserve">Board </w:t>
      </w:r>
      <w:r w:rsidR="00B352A3">
        <w:rPr>
          <w:rFonts w:eastAsia="Calibri" w:cs="Times New Roman"/>
          <w:szCs w:val="24"/>
        </w:rPr>
        <w:t xml:space="preserve">accepted the role in </w:t>
      </w:r>
      <w:r w:rsidR="00EA5B6B" w:rsidRPr="00600734">
        <w:rPr>
          <w:rFonts w:eastAsia="Calibri" w:cs="Times New Roman"/>
          <w:szCs w:val="24"/>
        </w:rPr>
        <w:t>March 2</w:t>
      </w:r>
      <w:r w:rsidRPr="00600734">
        <w:rPr>
          <w:rFonts w:eastAsia="Calibri" w:cs="Times New Roman"/>
          <w:szCs w:val="24"/>
        </w:rPr>
        <w:t xml:space="preserve">015 following Donal de </w:t>
      </w:r>
      <w:r w:rsidR="00E71EB7" w:rsidRPr="00600734">
        <w:rPr>
          <w:rFonts w:eastAsia="Calibri" w:cs="Times New Roman"/>
          <w:szCs w:val="24"/>
        </w:rPr>
        <w:t xml:space="preserve">Buitler’s </w:t>
      </w:r>
      <w:r w:rsidR="00E71EB7">
        <w:rPr>
          <w:rFonts w:eastAsia="Calibri" w:cs="Times New Roman"/>
          <w:szCs w:val="24"/>
        </w:rPr>
        <w:t>resignation</w:t>
      </w:r>
      <w:r w:rsidR="00F7121D">
        <w:rPr>
          <w:rFonts w:eastAsia="Calibri" w:cs="Times New Roman"/>
          <w:szCs w:val="24"/>
        </w:rPr>
        <w:t xml:space="preserve"> </w:t>
      </w:r>
      <w:r w:rsidR="00EA5B6B" w:rsidRPr="00600734">
        <w:rPr>
          <w:rFonts w:eastAsia="Calibri" w:cs="Times New Roman"/>
          <w:szCs w:val="24"/>
        </w:rPr>
        <w:t>in February 2015</w:t>
      </w:r>
      <w:r w:rsidRPr="00600734">
        <w:rPr>
          <w:rFonts w:eastAsia="Calibri" w:cs="Times New Roman"/>
          <w:szCs w:val="24"/>
        </w:rPr>
        <w:t>.</w:t>
      </w:r>
    </w:p>
    <w:p w:rsidR="00675007" w:rsidRDefault="00675007" w:rsidP="00675007">
      <w:pPr>
        <w:pStyle w:val="Heading1"/>
        <w:shd w:val="clear" w:color="auto" w:fill="3366CC"/>
        <w:spacing w:before="0" w:line="360" w:lineRule="auto"/>
      </w:pPr>
      <w:bookmarkStart w:id="3" w:name="_Toc445127205"/>
      <w:r>
        <w:t>3</w:t>
      </w:r>
      <w:r w:rsidRPr="00090E9A">
        <w:t>.</w:t>
      </w:r>
      <w:r>
        <w:tab/>
        <w:t>MEETING THE REPRESENTATIVE ADVOCACY NEEDS OF PEOPLE WITH DISABILITIES</w:t>
      </w:r>
      <w:bookmarkEnd w:id="3"/>
      <w:r w:rsidRPr="00090E9A">
        <w:t xml:space="preserve"> </w:t>
      </w:r>
    </w:p>
    <w:p w:rsidR="004C5F56" w:rsidRPr="009820CF" w:rsidRDefault="004C5F56" w:rsidP="00B5754E">
      <w:pPr>
        <w:pStyle w:val="Heading2"/>
        <w:numPr>
          <w:ilvl w:val="0"/>
          <w:numId w:val="25"/>
        </w:numPr>
        <w:ind w:hanging="720"/>
        <w:rPr>
          <w:b/>
        </w:rPr>
      </w:pPr>
      <w:bookmarkStart w:id="4" w:name="_Toc445127206"/>
      <w:r w:rsidRPr="009820CF">
        <w:rPr>
          <w:b/>
          <w:shd w:val="clear" w:color="auto" w:fill="FFFFFF" w:themeFill="background1"/>
        </w:rPr>
        <w:t>Core National Advocacy Service</w:t>
      </w:r>
      <w:bookmarkEnd w:id="4"/>
      <w:r w:rsidRPr="009820CF">
        <w:rPr>
          <w:b/>
        </w:rPr>
        <w:t xml:space="preserve">  </w:t>
      </w:r>
    </w:p>
    <w:p w:rsidR="00762195" w:rsidRPr="00F7121D" w:rsidRDefault="00762195" w:rsidP="00762195">
      <w:pPr>
        <w:spacing w:line="360" w:lineRule="auto"/>
        <w:jc w:val="both"/>
        <w:rPr>
          <w:b/>
          <w:szCs w:val="24"/>
        </w:rPr>
      </w:pPr>
      <w:r w:rsidRPr="00F7121D">
        <w:rPr>
          <w:b/>
          <w:szCs w:val="24"/>
        </w:rPr>
        <w:t>Independent, representative advocacy is led and guided by the will, preferences and human rights of the people who use the servic</w:t>
      </w:r>
      <w:r w:rsidR="00275AA9" w:rsidRPr="00F7121D">
        <w:rPr>
          <w:b/>
          <w:szCs w:val="24"/>
        </w:rPr>
        <w:t xml:space="preserve">e. </w:t>
      </w:r>
      <w:r w:rsidRPr="00F7121D">
        <w:rPr>
          <w:b/>
          <w:szCs w:val="24"/>
        </w:rPr>
        <w:t xml:space="preserve">NAS advocacy aims to support people to have greater control over their lives and to maximise their involvement in </w:t>
      </w:r>
      <w:r w:rsidR="00E71EB7" w:rsidRPr="00F7121D">
        <w:rPr>
          <w:b/>
          <w:szCs w:val="24"/>
        </w:rPr>
        <w:t>decisions, which</w:t>
      </w:r>
      <w:r w:rsidRPr="00F7121D">
        <w:rPr>
          <w:b/>
          <w:szCs w:val="24"/>
        </w:rPr>
        <w:t xml:space="preserve"> relate to their advocacy goals.</w:t>
      </w:r>
    </w:p>
    <w:p w:rsidR="00762195" w:rsidRPr="00762195" w:rsidRDefault="00762195" w:rsidP="00762195">
      <w:pPr>
        <w:spacing w:line="360" w:lineRule="auto"/>
        <w:jc w:val="both"/>
        <w:rPr>
          <w:szCs w:val="24"/>
        </w:rPr>
      </w:pPr>
      <w:r w:rsidRPr="00762195">
        <w:rPr>
          <w:szCs w:val="24"/>
        </w:rPr>
        <w:t>NAS Advocates</w:t>
      </w:r>
      <w:r w:rsidR="009A68B1" w:rsidRPr="009A68B1">
        <w:rPr>
          <w:szCs w:val="24"/>
        </w:rPr>
        <w:t xml:space="preserve"> </w:t>
      </w:r>
      <w:r w:rsidR="00E71EB7" w:rsidRPr="00762195">
        <w:rPr>
          <w:szCs w:val="24"/>
        </w:rPr>
        <w:t>aim</w:t>
      </w:r>
      <w:r w:rsidR="00E71EB7">
        <w:rPr>
          <w:szCs w:val="24"/>
        </w:rPr>
        <w:t xml:space="preserve"> to:</w:t>
      </w:r>
      <w:r w:rsidR="00514427">
        <w:rPr>
          <w:szCs w:val="24"/>
        </w:rPr>
        <w:t>-</w:t>
      </w:r>
    </w:p>
    <w:p w:rsidR="00762195" w:rsidRPr="00F7121D" w:rsidRDefault="00E71EB7" w:rsidP="00F7121D">
      <w:pPr>
        <w:pStyle w:val="ListParagraph"/>
        <w:numPr>
          <w:ilvl w:val="0"/>
          <w:numId w:val="23"/>
        </w:numPr>
        <w:spacing w:line="360" w:lineRule="auto"/>
        <w:jc w:val="both"/>
        <w:rPr>
          <w:szCs w:val="24"/>
        </w:rPr>
      </w:pPr>
      <w:r w:rsidRPr="00F7121D">
        <w:rPr>
          <w:szCs w:val="24"/>
        </w:rPr>
        <w:lastRenderedPageBreak/>
        <w:t>Build</w:t>
      </w:r>
      <w:r w:rsidR="00762195" w:rsidRPr="00F7121D">
        <w:rPr>
          <w:szCs w:val="24"/>
        </w:rPr>
        <w:t xml:space="preserve"> a working relationship with the person and to understand, respect and represent </w:t>
      </w:r>
      <w:r w:rsidR="009A68B1" w:rsidRPr="00F7121D">
        <w:rPr>
          <w:szCs w:val="24"/>
        </w:rPr>
        <w:t xml:space="preserve">their </w:t>
      </w:r>
      <w:r w:rsidR="00762195" w:rsidRPr="00F7121D">
        <w:rPr>
          <w:szCs w:val="24"/>
        </w:rPr>
        <w:t xml:space="preserve">will </w:t>
      </w:r>
      <w:r w:rsidR="00F7121D" w:rsidRPr="00F7121D">
        <w:rPr>
          <w:szCs w:val="24"/>
        </w:rPr>
        <w:t xml:space="preserve">        </w:t>
      </w:r>
      <w:r w:rsidR="00762195" w:rsidRPr="00F7121D">
        <w:rPr>
          <w:szCs w:val="24"/>
        </w:rPr>
        <w:t>and preferences. This will usually involve spending time with the person in their various environments.</w:t>
      </w:r>
    </w:p>
    <w:p w:rsidR="00762195" w:rsidRPr="00F7121D" w:rsidRDefault="00E71EB7" w:rsidP="00F7121D">
      <w:pPr>
        <w:pStyle w:val="ListParagraph"/>
        <w:numPr>
          <w:ilvl w:val="0"/>
          <w:numId w:val="23"/>
        </w:numPr>
        <w:spacing w:line="360" w:lineRule="auto"/>
        <w:jc w:val="both"/>
        <w:rPr>
          <w:szCs w:val="24"/>
        </w:rPr>
      </w:pPr>
      <w:r w:rsidRPr="00F7121D">
        <w:rPr>
          <w:szCs w:val="24"/>
        </w:rPr>
        <w:t>Involve</w:t>
      </w:r>
      <w:r w:rsidR="00762195" w:rsidRPr="00F7121D">
        <w:rPr>
          <w:szCs w:val="24"/>
        </w:rPr>
        <w:t xml:space="preserve"> the person in all aspects of the process.</w:t>
      </w:r>
    </w:p>
    <w:p w:rsidR="00762195" w:rsidRPr="00F7121D" w:rsidRDefault="00E71EB7" w:rsidP="00F7121D">
      <w:pPr>
        <w:pStyle w:val="ListParagraph"/>
        <w:numPr>
          <w:ilvl w:val="0"/>
          <w:numId w:val="23"/>
        </w:numPr>
        <w:spacing w:line="360" w:lineRule="auto"/>
        <w:jc w:val="both"/>
        <w:rPr>
          <w:szCs w:val="24"/>
        </w:rPr>
      </w:pPr>
      <w:r w:rsidRPr="00F7121D">
        <w:rPr>
          <w:szCs w:val="24"/>
        </w:rPr>
        <w:t>Keep</w:t>
      </w:r>
      <w:r w:rsidR="00762195" w:rsidRPr="00F7121D">
        <w:rPr>
          <w:szCs w:val="24"/>
        </w:rPr>
        <w:t xml:space="preserve"> the person informed throughout the process. </w:t>
      </w:r>
    </w:p>
    <w:p w:rsidR="00762195" w:rsidRPr="00F7121D" w:rsidRDefault="00E71EB7" w:rsidP="00F7121D">
      <w:pPr>
        <w:pStyle w:val="ListParagraph"/>
        <w:numPr>
          <w:ilvl w:val="0"/>
          <w:numId w:val="23"/>
        </w:numPr>
        <w:spacing w:line="360" w:lineRule="auto"/>
        <w:jc w:val="both"/>
        <w:rPr>
          <w:szCs w:val="24"/>
        </w:rPr>
      </w:pPr>
      <w:r w:rsidRPr="00F7121D">
        <w:rPr>
          <w:szCs w:val="24"/>
        </w:rPr>
        <w:t>Access</w:t>
      </w:r>
      <w:r w:rsidR="00762195" w:rsidRPr="00F7121D">
        <w:rPr>
          <w:szCs w:val="24"/>
        </w:rPr>
        <w:t xml:space="preserve"> and /or assist the person to access relevant information about available choices. </w:t>
      </w:r>
    </w:p>
    <w:p w:rsidR="00762195" w:rsidRPr="00F7121D" w:rsidRDefault="00E71EB7" w:rsidP="00F7121D">
      <w:pPr>
        <w:pStyle w:val="ListParagraph"/>
        <w:numPr>
          <w:ilvl w:val="0"/>
          <w:numId w:val="23"/>
        </w:numPr>
        <w:spacing w:line="360" w:lineRule="auto"/>
        <w:jc w:val="both"/>
        <w:rPr>
          <w:szCs w:val="24"/>
        </w:rPr>
      </w:pPr>
      <w:r w:rsidRPr="00F7121D">
        <w:rPr>
          <w:szCs w:val="24"/>
        </w:rPr>
        <w:t>Present</w:t>
      </w:r>
      <w:r w:rsidR="00762195" w:rsidRPr="00F7121D">
        <w:rPr>
          <w:szCs w:val="24"/>
        </w:rPr>
        <w:t xml:space="preserve"> information in ways that assist the person to consider and weigh options and possible consequences in order to make their own informed decisions and choices.</w:t>
      </w:r>
    </w:p>
    <w:p w:rsidR="00762195" w:rsidRPr="00F7121D" w:rsidRDefault="00E71EB7" w:rsidP="00F7121D">
      <w:pPr>
        <w:pStyle w:val="ListParagraph"/>
        <w:numPr>
          <w:ilvl w:val="0"/>
          <w:numId w:val="23"/>
        </w:numPr>
        <w:spacing w:line="360" w:lineRule="auto"/>
        <w:jc w:val="both"/>
        <w:rPr>
          <w:szCs w:val="24"/>
        </w:rPr>
      </w:pPr>
      <w:r w:rsidRPr="00F7121D">
        <w:rPr>
          <w:szCs w:val="24"/>
        </w:rPr>
        <w:t>Support</w:t>
      </w:r>
      <w:r w:rsidR="00762195" w:rsidRPr="00F7121D">
        <w:rPr>
          <w:szCs w:val="24"/>
        </w:rPr>
        <w:t xml:space="preserve"> the person to be directly involved in decision-making </w:t>
      </w:r>
      <w:r w:rsidRPr="00F7121D">
        <w:rPr>
          <w:szCs w:val="24"/>
        </w:rPr>
        <w:t>processes, which</w:t>
      </w:r>
      <w:r w:rsidR="00762195" w:rsidRPr="00F7121D">
        <w:rPr>
          <w:szCs w:val="24"/>
        </w:rPr>
        <w:t xml:space="preserve"> affect them.</w:t>
      </w:r>
    </w:p>
    <w:p w:rsidR="00762195" w:rsidRPr="00F7121D" w:rsidRDefault="00E71EB7" w:rsidP="00F7121D">
      <w:pPr>
        <w:pStyle w:val="ListParagraph"/>
        <w:numPr>
          <w:ilvl w:val="0"/>
          <w:numId w:val="23"/>
        </w:numPr>
        <w:spacing w:line="360" w:lineRule="auto"/>
        <w:jc w:val="both"/>
        <w:rPr>
          <w:szCs w:val="24"/>
        </w:rPr>
      </w:pPr>
      <w:r w:rsidRPr="00F7121D">
        <w:rPr>
          <w:szCs w:val="24"/>
        </w:rPr>
        <w:t>Ensure</w:t>
      </w:r>
      <w:r w:rsidR="00762195" w:rsidRPr="00F7121D">
        <w:rPr>
          <w:szCs w:val="24"/>
        </w:rPr>
        <w:t xml:space="preserve"> that all practicable efforts are made to remove any barriers to communication and to employ whatever methods or resources might assist communication.</w:t>
      </w:r>
    </w:p>
    <w:p w:rsidR="00762195" w:rsidRPr="00F7121D" w:rsidRDefault="00762195" w:rsidP="00762195">
      <w:pPr>
        <w:spacing w:line="360" w:lineRule="auto"/>
        <w:jc w:val="both"/>
        <w:rPr>
          <w:b/>
          <w:szCs w:val="24"/>
        </w:rPr>
      </w:pPr>
      <w:r w:rsidRPr="00F7121D">
        <w:rPr>
          <w:b/>
          <w:szCs w:val="24"/>
        </w:rPr>
        <w:t>NAS supports the right of every person to assert and enjoy their human rights, to participate in society as an equal citizen and to fulfil their full potential within a life of their own choosing.</w:t>
      </w:r>
    </w:p>
    <w:p w:rsidR="00762195" w:rsidRPr="00762195" w:rsidRDefault="00514427" w:rsidP="00762195">
      <w:pPr>
        <w:spacing w:line="360" w:lineRule="auto"/>
        <w:jc w:val="both"/>
        <w:rPr>
          <w:szCs w:val="24"/>
        </w:rPr>
      </w:pPr>
      <w:r>
        <w:rPr>
          <w:szCs w:val="24"/>
        </w:rPr>
        <w:t>NAS Advocates</w:t>
      </w:r>
      <w:r w:rsidR="009A68B1">
        <w:rPr>
          <w:szCs w:val="24"/>
        </w:rPr>
        <w:t xml:space="preserve"> work </w:t>
      </w:r>
      <w:r w:rsidR="002D3AE2">
        <w:rPr>
          <w:szCs w:val="24"/>
        </w:rPr>
        <w:t>to</w:t>
      </w:r>
      <w:r w:rsidR="002F743B">
        <w:rPr>
          <w:szCs w:val="24"/>
        </w:rPr>
        <w:t xml:space="preserve"> </w:t>
      </w:r>
      <w:r>
        <w:rPr>
          <w:szCs w:val="24"/>
        </w:rPr>
        <w:t>-</w:t>
      </w:r>
    </w:p>
    <w:p w:rsidR="00762195" w:rsidRPr="00762195" w:rsidRDefault="00762195" w:rsidP="00762195">
      <w:pPr>
        <w:spacing w:line="360" w:lineRule="auto"/>
        <w:jc w:val="both"/>
        <w:rPr>
          <w:szCs w:val="24"/>
        </w:rPr>
      </w:pPr>
      <w:r w:rsidRPr="00762195">
        <w:rPr>
          <w:szCs w:val="24"/>
        </w:rPr>
        <w:t>a)</w:t>
      </w:r>
      <w:r w:rsidRPr="00762195">
        <w:rPr>
          <w:szCs w:val="24"/>
        </w:rPr>
        <w:tab/>
      </w:r>
      <w:r w:rsidR="00E71EB7" w:rsidRPr="00762195">
        <w:rPr>
          <w:szCs w:val="24"/>
        </w:rPr>
        <w:t>Protect</w:t>
      </w:r>
      <w:r w:rsidRPr="00762195">
        <w:rPr>
          <w:szCs w:val="24"/>
        </w:rPr>
        <w:t xml:space="preserve"> and uphold the human rights of the person. </w:t>
      </w:r>
    </w:p>
    <w:p w:rsidR="00762195" w:rsidRPr="00762195" w:rsidRDefault="00762195" w:rsidP="00762195">
      <w:pPr>
        <w:spacing w:line="360" w:lineRule="auto"/>
        <w:jc w:val="both"/>
        <w:rPr>
          <w:szCs w:val="24"/>
        </w:rPr>
      </w:pPr>
      <w:r w:rsidRPr="00762195">
        <w:rPr>
          <w:szCs w:val="24"/>
        </w:rPr>
        <w:t>b)</w:t>
      </w:r>
      <w:r w:rsidRPr="00762195">
        <w:rPr>
          <w:szCs w:val="24"/>
        </w:rPr>
        <w:tab/>
      </w:r>
      <w:r w:rsidR="00E71EB7" w:rsidRPr="00762195">
        <w:rPr>
          <w:szCs w:val="24"/>
        </w:rPr>
        <w:t>Uphold</w:t>
      </w:r>
      <w:r w:rsidRPr="00762195">
        <w:rPr>
          <w:szCs w:val="24"/>
        </w:rPr>
        <w:t xml:space="preserve"> the person’s rights and status as a citizen.</w:t>
      </w:r>
    </w:p>
    <w:p w:rsidR="00762195" w:rsidRPr="00762195" w:rsidRDefault="00762195" w:rsidP="00762195">
      <w:pPr>
        <w:spacing w:line="360" w:lineRule="auto"/>
        <w:jc w:val="both"/>
        <w:rPr>
          <w:szCs w:val="24"/>
        </w:rPr>
      </w:pPr>
      <w:r w:rsidRPr="00762195">
        <w:rPr>
          <w:szCs w:val="24"/>
        </w:rPr>
        <w:t>c)</w:t>
      </w:r>
      <w:r w:rsidRPr="00762195">
        <w:rPr>
          <w:szCs w:val="24"/>
        </w:rPr>
        <w:tab/>
      </w:r>
      <w:r w:rsidR="00E71EB7" w:rsidRPr="00762195">
        <w:rPr>
          <w:szCs w:val="24"/>
        </w:rPr>
        <w:t>Support</w:t>
      </w:r>
      <w:r w:rsidRPr="00762195">
        <w:rPr>
          <w:szCs w:val="24"/>
        </w:rPr>
        <w:t xml:space="preserve"> the person’s right to take risks and experience failure.</w:t>
      </w:r>
    </w:p>
    <w:p w:rsidR="00762195" w:rsidRPr="00762195" w:rsidRDefault="00762195" w:rsidP="00762195">
      <w:pPr>
        <w:spacing w:line="360" w:lineRule="auto"/>
        <w:jc w:val="both"/>
        <w:rPr>
          <w:szCs w:val="24"/>
        </w:rPr>
      </w:pPr>
      <w:r w:rsidRPr="00762195">
        <w:rPr>
          <w:szCs w:val="24"/>
        </w:rPr>
        <w:t>d)</w:t>
      </w:r>
      <w:r w:rsidRPr="00762195">
        <w:rPr>
          <w:szCs w:val="24"/>
        </w:rPr>
        <w:tab/>
      </w:r>
      <w:r w:rsidR="00E71EB7" w:rsidRPr="00762195">
        <w:rPr>
          <w:szCs w:val="24"/>
        </w:rPr>
        <w:t>Ensure</w:t>
      </w:r>
      <w:r w:rsidRPr="00762195">
        <w:rPr>
          <w:szCs w:val="24"/>
        </w:rPr>
        <w:t xml:space="preserve"> equality through due process for the person, making full use of internal and external redress mechanisms where necessary and seeking further advice and support as required.</w:t>
      </w:r>
    </w:p>
    <w:p w:rsidR="00600734" w:rsidRPr="00A26946" w:rsidRDefault="00CF2301" w:rsidP="006D7D27">
      <w:pPr>
        <w:spacing w:line="360" w:lineRule="auto"/>
        <w:jc w:val="both"/>
        <w:rPr>
          <w:sz w:val="6"/>
        </w:rPr>
      </w:pPr>
      <w:r w:rsidRPr="00600734">
        <w:rPr>
          <w:szCs w:val="24"/>
        </w:rPr>
        <w:t xml:space="preserve">The focus of NAS </w:t>
      </w:r>
      <w:r w:rsidR="00E71EB7" w:rsidRPr="00600734">
        <w:rPr>
          <w:szCs w:val="24"/>
        </w:rPr>
        <w:t xml:space="preserve">work </w:t>
      </w:r>
      <w:r w:rsidR="00E71EB7">
        <w:rPr>
          <w:szCs w:val="24"/>
        </w:rPr>
        <w:t>is</w:t>
      </w:r>
      <w:r w:rsidR="00316CA2">
        <w:rPr>
          <w:szCs w:val="24"/>
        </w:rPr>
        <w:t xml:space="preserve"> to </w:t>
      </w:r>
      <w:r w:rsidRPr="00600734">
        <w:rPr>
          <w:szCs w:val="24"/>
        </w:rPr>
        <w:t xml:space="preserve">provide a one-to-one independent representative advocacy service for people with disabilities. </w:t>
      </w:r>
    </w:p>
    <w:p w:rsidR="00F2768C" w:rsidRPr="004D01F9" w:rsidRDefault="00600734" w:rsidP="00B5754E">
      <w:pPr>
        <w:pStyle w:val="Heading2"/>
        <w:numPr>
          <w:ilvl w:val="0"/>
          <w:numId w:val="25"/>
        </w:numPr>
        <w:ind w:hanging="720"/>
        <w:rPr>
          <w:b/>
        </w:rPr>
      </w:pPr>
      <w:bookmarkStart w:id="5" w:name="_Toc445127207"/>
      <w:r w:rsidRPr="004D01F9">
        <w:rPr>
          <w:b/>
          <w:shd w:val="clear" w:color="auto" w:fill="FFFFFF" w:themeFill="background1"/>
        </w:rPr>
        <w:t xml:space="preserve">How </w:t>
      </w:r>
      <w:r w:rsidR="009A68B1" w:rsidRPr="004D01F9">
        <w:rPr>
          <w:b/>
          <w:shd w:val="clear" w:color="auto" w:fill="FFFFFF" w:themeFill="background1"/>
        </w:rPr>
        <w:t>C</w:t>
      </w:r>
      <w:r w:rsidRPr="004D01F9">
        <w:rPr>
          <w:b/>
          <w:shd w:val="clear" w:color="auto" w:fill="FFFFFF" w:themeFill="background1"/>
        </w:rPr>
        <w:t xml:space="preserve">an </w:t>
      </w:r>
      <w:r w:rsidR="009A68B1" w:rsidRPr="004D01F9">
        <w:rPr>
          <w:b/>
          <w:shd w:val="clear" w:color="auto" w:fill="FFFFFF" w:themeFill="background1"/>
        </w:rPr>
        <w:t>P</w:t>
      </w:r>
      <w:r w:rsidRPr="004D01F9">
        <w:rPr>
          <w:b/>
          <w:shd w:val="clear" w:color="auto" w:fill="FFFFFF" w:themeFill="background1"/>
        </w:rPr>
        <w:t xml:space="preserve">eople </w:t>
      </w:r>
      <w:r w:rsidR="009A68B1" w:rsidRPr="004D01F9">
        <w:rPr>
          <w:b/>
          <w:shd w:val="clear" w:color="auto" w:fill="FFFFFF" w:themeFill="background1"/>
        </w:rPr>
        <w:t xml:space="preserve">Access </w:t>
      </w:r>
      <w:r w:rsidR="009E667E" w:rsidRPr="004D01F9">
        <w:rPr>
          <w:b/>
          <w:shd w:val="clear" w:color="auto" w:fill="FFFFFF" w:themeFill="background1"/>
        </w:rPr>
        <w:t>NA</w:t>
      </w:r>
      <w:r w:rsidR="009E667E" w:rsidRPr="004D01F9">
        <w:rPr>
          <w:b/>
        </w:rPr>
        <w:t>S</w:t>
      </w:r>
      <w:bookmarkEnd w:id="5"/>
    </w:p>
    <w:p w:rsidR="00600734" w:rsidRPr="00600734" w:rsidRDefault="00600734" w:rsidP="00CA56B3">
      <w:pPr>
        <w:spacing w:line="360" w:lineRule="auto"/>
        <w:jc w:val="both"/>
        <w:rPr>
          <w:color w:val="000000" w:themeColor="text1"/>
          <w:szCs w:val="24"/>
        </w:rPr>
      </w:pPr>
      <w:r w:rsidRPr="00600734">
        <w:rPr>
          <w:color w:val="000000" w:themeColor="text1"/>
          <w:szCs w:val="24"/>
        </w:rPr>
        <w:t xml:space="preserve">There are a number of different routes to </w:t>
      </w:r>
      <w:r w:rsidR="009A68B1">
        <w:rPr>
          <w:color w:val="000000" w:themeColor="text1"/>
          <w:szCs w:val="24"/>
        </w:rPr>
        <w:t xml:space="preserve">access </w:t>
      </w:r>
      <w:r w:rsidR="00E71EB7" w:rsidRPr="00600734">
        <w:rPr>
          <w:color w:val="000000" w:themeColor="text1"/>
          <w:szCs w:val="24"/>
        </w:rPr>
        <w:t>NAS</w:t>
      </w:r>
      <w:r w:rsidR="00E71EB7">
        <w:rPr>
          <w:color w:val="000000" w:themeColor="text1"/>
          <w:szCs w:val="24"/>
        </w:rPr>
        <w:t>:</w:t>
      </w:r>
      <w:r w:rsidR="00E71EB7" w:rsidRPr="00600734">
        <w:rPr>
          <w:color w:val="000000" w:themeColor="text1"/>
          <w:szCs w:val="24"/>
        </w:rPr>
        <w:t>-</w:t>
      </w:r>
    </w:p>
    <w:p w:rsidR="00600734" w:rsidRPr="00600734" w:rsidRDefault="00600734" w:rsidP="00600734">
      <w:pPr>
        <w:pStyle w:val="ListParagraph"/>
        <w:numPr>
          <w:ilvl w:val="0"/>
          <w:numId w:val="13"/>
        </w:numPr>
        <w:spacing w:line="360" w:lineRule="auto"/>
        <w:jc w:val="both"/>
        <w:rPr>
          <w:color w:val="000000" w:themeColor="text1"/>
          <w:szCs w:val="24"/>
        </w:rPr>
      </w:pPr>
      <w:r w:rsidRPr="00600734">
        <w:rPr>
          <w:color w:val="000000" w:themeColor="text1"/>
          <w:szCs w:val="24"/>
        </w:rPr>
        <w:t>Direct face to face contact between a person with a disability and an advocate</w:t>
      </w:r>
    </w:p>
    <w:p w:rsidR="00600734" w:rsidRPr="00600734" w:rsidRDefault="00600734" w:rsidP="00600734">
      <w:pPr>
        <w:pStyle w:val="ListParagraph"/>
        <w:numPr>
          <w:ilvl w:val="0"/>
          <w:numId w:val="13"/>
        </w:numPr>
        <w:spacing w:line="360" w:lineRule="auto"/>
        <w:jc w:val="both"/>
        <w:rPr>
          <w:color w:val="000000" w:themeColor="text1"/>
          <w:szCs w:val="24"/>
        </w:rPr>
      </w:pPr>
      <w:r w:rsidRPr="00600734">
        <w:rPr>
          <w:color w:val="000000" w:themeColor="text1"/>
          <w:szCs w:val="24"/>
        </w:rPr>
        <w:t xml:space="preserve">Through the NAS </w:t>
      </w:r>
      <w:r w:rsidR="009A68B1">
        <w:rPr>
          <w:color w:val="000000" w:themeColor="text1"/>
          <w:szCs w:val="24"/>
        </w:rPr>
        <w:t>N</w:t>
      </w:r>
      <w:r w:rsidRPr="00600734">
        <w:rPr>
          <w:color w:val="000000" w:themeColor="text1"/>
          <w:szCs w:val="24"/>
        </w:rPr>
        <w:t xml:space="preserve">ational </w:t>
      </w:r>
      <w:r w:rsidR="009A68B1">
        <w:rPr>
          <w:color w:val="000000" w:themeColor="text1"/>
          <w:szCs w:val="24"/>
        </w:rPr>
        <w:t>N</w:t>
      </w:r>
      <w:r w:rsidRPr="00600734">
        <w:rPr>
          <w:color w:val="000000" w:themeColor="text1"/>
          <w:szCs w:val="24"/>
        </w:rPr>
        <w:t>umber which operates Monday to Friday 10am to 4pm</w:t>
      </w:r>
    </w:p>
    <w:p w:rsidR="00600734" w:rsidRDefault="00600734" w:rsidP="00600734">
      <w:pPr>
        <w:pStyle w:val="ListParagraph"/>
        <w:numPr>
          <w:ilvl w:val="0"/>
          <w:numId w:val="13"/>
        </w:numPr>
        <w:spacing w:line="360" w:lineRule="auto"/>
        <w:jc w:val="both"/>
        <w:rPr>
          <w:color w:val="000000" w:themeColor="text1"/>
          <w:szCs w:val="24"/>
        </w:rPr>
      </w:pPr>
      <w:r w:rsidRPr="00600734">
        <w:rPr>
          <w:color w:val="000000" w:themeColor="text1"/>
          <w:szCs w:val="24"/>
        </w:rPr>
        <w:t>By email or letter or other phone (staff mobiles)</w:t>
      </w:r>
    </w:p>
    <w:p w:rsidR="00AD212F" w:rsidRPr="00AD212F" w:rsidRDefault="00345A04" w:rsidP="00AD212F">
      <w:pPr>
        <w:spacing w:line="360" w:lineRule="auto"/>
        <w:jc w:val="both"/>
        <w:rPr>
          <w:color w:val="000000" w:themeColor="text1"/>
          <w:szCs w:val="24"/>
        </w:rPr>
      </w:pPr>
      <w:r w:rsidRPr="00345A04">
        <w:rPr>
          <w:color w:val="000000" w:themeColor="text1"/>
          <w:szCs w:val="24"/>
        </w:rPr>
        <w:lastRenderedPageBreak/>
        <w:t xml:space="preserve">People who contact NAS </w:t>
      </w:r>
      <w:r w:rsidR="00D84015">
        <w:rPr>
          <w:color w:val="000000" w:themeColor="text1"/>
          <w:szCs w:val="24"/>
        </w:rPr>
        <w:t>may</w:t>
      </w:r>
      <w:r w:rsidRPr="00345A04">
        <w:rPr>
          <w:color w:val="000000" w:themeColor="text1"/>
          <w:szCs w:val="24"/>
        </w:rPr>
        <w:t xml:space="preserve"> be </w:t>
      </w:r>
      <w:r w:rsidR="00670395">
        <w:rPr>
          <w:color w:val="000000" w:themeColor="text1"/>
          <w:szCs w:val="24"/>
        </w:rPr>
        <w:t>a self- referral</w:t>
      </w:r>
      <w:r w:rsidRPr="00345A04">
        <w:rPr>
          <w:color w:val="000000" w:themeColor="text1"/>
          <w:szCs w:val="24"/>
        </w:rPr>
        <w:t xml:space="preserve">, </w:t>
      </w:r>
      <w:r w:rsidR="000B40DA" w:rsidRPr="00345A04">
        <w:rPr>
          <w:color w:val="000000" w:themeColor="text1"/>
          <w:szCs w:val="24"/>
        </w:rPr>
        <w:t>family member or health professional</w:t>
      </w:r>
      <w:r w:rsidR="00670395">
        <w:rPr>
          <w:color w:val="000000" w:themeColor="text1"/>
          <w:szCs w:val="24"/>
        </w:rPr>
        <w:t>.</w:t>
      </w:r>
      <w:r w:rsidR="000B40DA">
        <w:rPr>
          <w:color w:val="000000" w:themeColor="text1"/>
          <w:szCs w:val="24"/>
        </w:rPr>
        <w:t xml:space="preserve">  </w:t>
      </w:r>
      <w:r w:rsidR="00AD212F" w:rsidRPr="00AD212F">
        <w:rPr>
          <w:color w:val="000000" w:themeColor="text1"/>
          <w:szCs w:val="24"/>
        </w:rPr>
        <w:t xml:space="preserve">Self-referrals and </w:t>
      </w:r>
      <w:r w:rsidR="000B40DA" w:rsidRPr="00AD212F">
        <w:rPr>
          <w:color w:val="000000" w:themeColor="text1"/>
          <w:szCs w:val="24"/>
        </w:rPr>
        <w:t>pe</w:t>
      </w:r>
      <w:r w:rsidR="000B40DA">
        <w:rPr>
          <w:color w:val="000000" w:themeColor="text1"/>
          <w:szCs w:val="24"/>
        </w:rPr>
        <w:t>ople</w:t>
      </w:r>
      <w:r w:rsidR="000B40DA" w:rsidRPr="00AD212F">
        <w:rPr>
          <w:color w:val="000000" w:themeColor="text1"/>
          <w:szCs w:val="24"/>
        </w:rPr>
        <w:t xml:space="preserve"> </w:t>
      </w:r>
      <w:r w:rsidR="00AD212F" w:rsidRPr="00AD212F">
        <w:rPr>
          <w:color w:val="000000" w:themeColor="text1"/>
          <w:szCs w:val="24"/>
        </w:rPr>
        <w:t xml:space="preserve">supported by service providers </w:t>
      </w:r>
      <w:r w:rsidR="009A68B1">
        <w:rPr>
          <w:color w:val="000000" w:themeColor="text1"/>
          <w:szCs w:val="24"/>
        </w:rPr>
        <w:t>were</w:t>
      </w:r>
      <w:r w:rsidR="009A68B1" w:rsidRPr="00AD212F">
        <w:rPr>
          <w:color w:val="000000" w:themeColor="text1"/>
          <w:szCs w:val="24"/>
        </w:rPr>
        <w:t xml:space="preserve"> </w:t>
      </w:r>
      <w:r w:rsidR="00AD212F" w:rsidRPr="00AD212F">
        <w:rPr>
          <w:color w:val="000000" w:themeColor="text1"/>
          <w:szCs w:val="24"/>
        </w:rPr>
        <w:t>the predominant method</w:t>
      </w:r>
      <w:r w:rsidR="009A68B1">
        <w:rPr>
          <w:color w:val="000000" w:themeColor="text1"/>
          <w:szCs w:val="24"/>
        </w:rPr>
        <w:t>s</w:t>
      </w:r>
      <w:r w:rsidR="00AD212F" w:rsidRPr="00AD212F">
        <w:rPr>
          <w:color w:val="000000" w:themeColor="text1"/>
          <w:szCs w:val="24"/>
        </w:rPr>
        <w:t xml:space="preserve"> of referral for people accessing NAS during 2015.</w:t>
      </w:r>
    </w:p>
    <w:p w:rsidR="00AD212F" w:rsidRPr="00600734" w:rsidRDefault="00AD212F" w:rsidP="00600734">
      <w:pPr>
        <w:spacing w:line="360" w:lineRule="auto"/>
        <w:jc w:val="both"/>
        <w:rPr>
          <w:color w:val="000000" w:themeColor="text1"/>
          <w:szCs w:val="24"/>
        </w:rPr>
      </w:pPr>
      <w:r>
        <w:rPr>
          <w:noProof/>
          <w:lang w:eastAsia="en-IE"/>
        </w:rPr>
        <w:drawing>
          <wp:inline distT="0" distB="0" distL="0" distR="0" wp14:anchorId="073D5E90" wp14:editId="58616F83">
            <wp:extent cx="5838825" cy="32766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56B3" w:rsidRDefault="00E71EB7" w:rsidP="00CA56B3">
      <w:pPr>
        <w:spacing w:line="360" w:lineRule="auto"/>
        <w:jc w:val="both"/>
        <w:rPr>
          <w:color w:val="000000" w:themeColor="text1"/>
          <w:szCs w:val="24"/>
        </w:rPr>
      </w:pPr>
      <w:r w:rsidRPr="00600734">
        <w:rPr>
          <w:color w:val="000000" w:themeColor="text1"/>
          <w:szCs w:val="24"/>
        </w:rPr>
        <w:t xml:space="preserve">NAS </w:t>
      </w:r>
      <w:r>
        <w:rPr>
          <w:color w:val="000000" w:themeColor="text1"/>
          <w:szCs w:val="24"/>
        </w:rPr>
        <w:t>reviewed its monitoring</w:t>
      </w:r>
      <w:r w:rsidR="009E667E" w:rsidRPr="00600734">
        <w:rPr>
          <w:color w:val="000000" w:themeColor="text1"/>
          <w:szCs w:val="24"/>
        </w:rPr>
        <w:t xml:space="preserve"> and reporting on initial </w:t>
      </w:r>
      <w:r w:rsidR="002D3AE2" w:rsidRPr="00600734">
        <w:rPr>
          <w:color w:val="000000" w:themeColor="text1"/>
          <w:szCs w:val="24"/>
        </w:rPr>
        <w:t>enquires</w:t>
      </w:r>
      <w:r w:rsidR="009E667E" w:rsidRPr="00600734">
        <w:rPr>
          <w:color w:val="000000" w:themeColor="text1"/>
          <w:szCs w:val="24"/>
        </w:rPr>
        <w:t xml:space="preserve"> casework, </w:t>
      </w:r>
      <w:r w:rsidR="009A68B1" w:rsidRPr="00600734">
        <w:rPr>
          <w:color w:val="000000" w:themeColor="text1"/>
          <w:szCs w:val="24"/>
        </w:rPr>
        <w:t xml:space="preserve">waiting </w:t>
      </w:r>
      <w:r w:rsidRPr="00600734">
        <w:rPr>
          <w:color w:val="000000" w:themeColor="text1"/>
          <w:szCs w:val="24"/>
        </w:rPr>
        <w:t>list</w:t>
      </w:r>
      <w:r>
        <w:rPr>
          <w:color w:val="000000" w:themeColor="text1"/>
          <w:szCs w:val="24"/>
        </w:rPr>
        <w:t>s, waiting</w:t>
      </w:r>
      <w:r w:rsidR="009E667E" w:rsidRPr="00600734">
        <w:rPr>
          <w:color w:val="000000" w:themeColor="text1"/>
          <w:szCs w:val="24"/>
        </w:rPr>
        <w:t xml:space="preserve"> times and </w:t>
      </w:r>
      <w:r w:rsidR="00C06A19">
        <w:rPr>
          <w:color w:val="000000" w:themeColor="text1"/>
          <w:szCs w:val="24"/>
        </w:rPr>
        <w:t>national phone line</w:t>
      </w:r>
      <w:r w:rsidR="009A68B1">
        <w:rPr>
          <w:color w:val="000000" w:themeColor="text1"/>
          <w:szCs w:val="24"/>
        </w:rPr>
        <w:t xml:space="preserve"> </w:t>
      </w:r>
      <w:r w:rsidR="009E667E" w:rsidRPr="00600734">
        <w:rPr>
          <w:color w:val="000000" w:themeColor="text1"/>
          <w:szCs w:val="24"/>
        </w:rPr>
        <w:t>activities</w:t>
      </w:r>
      <w:r w:rsidR="00CA0231">
        <w:rPr>
          <w:color w:val="000000" w:themeColor="text1"/>
          <w:szCs w:val="24"/>
        </w:rPr>
        <w:t xml:space="preserve"> over 2015. </w:t>
      </w:r>
      <w:r w:rsidR="009E667E" w:rsidRPr="00600734">
        <w:rPr>
          <w:color w:val="000000" w:themeColor="text1"/>
          <w:szCs w:val="24"/>
        </w:rPr>
        <w:t>This</w:t>
      </w:r>
      <w:r w:rsidR="009A68B1">
        <w:rPr>
          <w:color w:val="000000" w:themeColor="text1"/>
          <w:szCs w:val="24"/>
        </w:rPr>
        <w:t xml:space="preserve"> work </w:t>
      </w:r>
      <w:r w:rsidR="009E667E" w:rsidRPr="00600734">
        <w:rPr>
          <w:color w:val="000000" w:themeColor="text1"/>
          <w:szCs w:val="24"/>
        </w:rPr>
        <w:t xml:space="preserve">identified some variances in </w:t>
      </w:r>
      <w:r w:rsidRPr="00600734">
        <w:rPr>
          <w:color w:val="000000" w:themeColor="text1"/>
          <w:szCs w:val="24"/>
        </w:rPr>
        <w:t xml:space="preserve">recording methodology </w:t>
      </w:r>
      <w:r w:rsidR="000B40DA">
        <w:rPr>
          <w:color w:val="000000" w:themeColor="text1"/>
          <w:szCs w:val="24"/>
        </w:rPr>
        <w:t xml:space="preserve">and </w:t>
      </w:r>
      <w:r w:rsidRPr="00600734">
        <w:rPr>
          <w:color w:val="000000" w:themeColor="text1"/>
          <w:szCs w:val="24"/>
        </w:rPr>
        <w:t xml:space="preserve">highlighted the need to develop </w:t>
      </w:r>
      <w:r w:rsidR="00CA0231">
        <w:rPr>
          <w:color w:val="000000" w:themeColor="text1"/>
          <w:szCs w:val="24"/>
        </w:rPr>
        <w:t xml:space="preserve">improved mechanisms </w:t>
      </w:r>
      <w:r w:rsidR="009E667E" w:rsidRPr="00600734">
        <w:rPr>
          <w:color w:val="000000" w:themeColor="text1"/>
          <w:szCs w:val="24"/>
        </w:rPr>
        <w:t>to monitor and manage enquiries and casework on an ongoing basis.</w:t>
      </w:r>
      <w:r w:rsidR="000F03CF" w:rsidRPr="00600734">
        <w:rPr>
          <w:color w:val="000000" w:themeColor="text1"/>
          <w:szCs w:val="24"/>
        </w:rPr>
        <w:t xml:space="preserve"> This will </w:t>
      </w:r>
      <w:r w:rsidR="00CA0231">
        <w:rPr>
          <w:color w:val="000000" w:themeColor="text1"/>
          <w:szCs w:val="24"/>
        </w:rPr>
        <w:t xml:space="preserve">also </w:t>
      </w:r>
      <w:r w:rsidR="000F03CF" w:rsidRPr="00600734">
        <w:rPr>
          <w:color w:val="000000" w:themeColor="text1"/>
          <w:szCs w:val="24"/>
        </w:rPr>
        <w:t xml:space="preserve">support </w:t>
      </w:r>
      <w:r w:rsidR="002D3AE2" w:rsidRPr="00600734">
        <w:rPr>
          <w:color w:val="000000" w:themeColor="text1"/>
          <w:szCs w:val="24"/>
        </w:rPr>
        <w:t xml:space="preserve">further </w:t>
      </w:r>
      <w:r w:rsidR="002D3AE2">
        <w:rPr>
          <w:color w:val="000000" w:themeColor="text1"/>
          <w:szCs w:val="24"/>
        </w:rPr>
        <w:t>development</w:t>
      </w:r>
      <w:r w:rsidR="00A25309">
        <w:rPr>
          <w:color w:val="000000" w:themeColor="text1"/>
          <w:szCs w:val="24"/>
        </w:rPr>
        <w:t xml:space="preserve"> of </w:t>
      </w:r>
      <w:r w:rsidR="000F03CF" w:rsidRPr="00600734">
        <w:rPr>
          <w:color w:val="000000" w:themeColor="text1"/>
          <w:szCs w:val="24"/>
        </w:rPr>
        <w:t xml:space="preserve">the </w:t>
      </w:r>
      <w:r w:rsidR="00D84015">
        <w:rPr>
          <w:color w:val="000000" w:themeColor="text1"/>
          <w:szCs w:val="24"/>
        </w:rPr>
        <w:t>case management system</w:t>
      </w:r>
      <w:r w:rsidR="00670395">
        <w:rPr>
          <w:color w:val="000000" w:themeColor="text1"/>
          <w:szCs w:val="24"/>
        </w:rPr>
        <w:t xml:space="preserve"> (ECMS)</w:t>
      </w:r>
      <w:r w:rsidR="00D84015">
        <w:rPr>
          <w:color w:val="000000" w:themeColor="text1"/>
          <w:szCs w:val="24"/>
        </w:rPr>
        <w:t xml:space="preserve"> </w:t>
      </w:r>
      <w:r w:rsidR="00A25309">
        <w:rPr>
          <w:color w:val="000000" w:themeColor="text1"/>
          <w:szCs w:val="24"/>
        </w:rPr>
        <w:t xml:space="preserve">and </w:t>
      </w:r>
      <w:r w:rsidR="000F03CF" w:rsidRPr="00600734">
        <w:rPr>
          <w:color w:val="000000" w:themeColor="text1"/>
          <w:szCs w:val="24"/>
        </w:rPr>
        <w:t xml:space="preserve">the collection of </w:t>
      </w:r>
      <w:r w:rsidR="00D84015">
        <w:rPr>
          <w:color w:val="000000" w:themeColor="text1"/>
          <w:szCs w:val="24"/>
        </w:rPr>
        <w:t xml:space="preserve">quantitative and qualitative data </w:t>
      </w:r>
      <w:r w:rsidR="000F03CF" w:rsidRPr="00600734">
        <w:rPr>
          <w:color w:val="000000" w:themeColor="text1"/>
          <w:szCs w:val="24"/>
        </w:rPr>
        <w:t>for NAS.</w:t>
      </w:r>
    </w:p>
    <w:p w:rsidR="007C1F02" w:rsidRPr="009820CF" w:rsidRDefault="00A25309" w:rsidP="00B5754E">
      <w:pPr>
        <w:pStyle w:val="Heading2"/>
        <w:numPr>
          <w:ilvl w:val="0"/>
          <w:numId w:val="25"/>
        </w:numPr>
        <w:ind w:hanging="720"/>
        <w:rPr>
          <w:rStyle w:val="SubtleReference"/>
          <w:color w:val="auto"/>
        </w:rPr>
      </w:pPr>
      <w:bookmarkStart w:id="6" w:name="_Toc445127208"/>
      <w:r w:rsidRPr="009820CF">
        <w:rPr>
          <w:rStyle w:val="SubtleReference"/>
          <w:color w:val="auto"/>
        </w:rPr>
        <w:t xml:space="preserve">NAS </w:t>
      </w:r>
      <w:r w:rsidR="00C06A19" w:rsidRPr="009820CF">
        <w:rPr>
          <w:rStyle w:val="SubtleReference"/>
          <w:color w:val="auto"/>
        </w:rPr>
        <w:t>P</w:t>
      </w:r>
      <w:r w:rsidR="009820CF">
        <w:rPr>
          <w:rStyle w:val="SubtleReference"/>
          <w:color w:val="auto"/>
        </w:rPr>
        <w:t>hone</w:t>
      </w:r>
      <w:r w:rsidR="00C06A19" w:rsidRPr="009820CF">
        <w:rPr>
          <w:rStyle w:val="SubtleReference"/>
          <w:color w:val="auto"/>
        </w:rPr>
        <w:t xml:space="preserve"> LINE</w:t>
      </w:r>
      <w:bookmarkEnd w:id="6"/>
    </w:p>
    <w:p w:rsidR="00762195" w:rsidRPr="00934F81" w:rsidRDefault="007C1F02" w:rsidP="007C1F02">
      <w:pPr>
        <w:spacing w:line="360" w:lineRule="auto"/>
        <w:ind w:right="281"/>
        <w:jc w:val="both"/>
        <w:rPr>
          <w:rFonts w:eastAsia="Times New Roman"/>
          <w:szCs w:val="24"/>
          <w:lang w:val="en-US" w:eastAsia="en-IE"/>
        </w:rPr>
      </w:pPr>
      <w:r w:rsidRPr="00934F81">
        <w:rPr>
          <w:szCs w:val="24"/>
        </w:rPr>
        <w:t xml:space="preserve">The NAS </w:t>
      </w:r>
      <w:r w:rsidR="00A25309">
        <w:rPr>
          <w:szCs w:val="24"/>
        </w:rPr>
        <w:t>N</w:t>
      </w:r>
      <w:r w:rsidRPr="00934F81">
        <w:rPr>
          <w:szCs w:val="24"/>
        </w:rPr>
        <w:t xml:space="preserve">ational </w:t>
      </w:r>
      <w:r w:rsidR="00A25309">
        <w:rPr>
          <w:szCs w:val="24"/>
        </w:rPr>
        <w:t>N</w:t>
      </w:r>
      <w:r w:rsidRPr="00934F81">
        <w:rPr>
          <w:szCs w:val="24"/>
        </w:rPr>
        <w:t xml:space="preserve">umber </w:t>
      </w:r>
      <w:r w:rsidR="00A25309" w:rsidRPr="00934F81">
        <w:rPr>
          <w:szCs w:val="24"/>
        </w:rPr>
        <w:t xml:space="preserve">0761 07 </w:t>
      </w:r>
      <w:r w:rsidR="002D3AE2" w:rsidRPr="00934F81">
        <w:rPr>
          <w:szCs w:val="24"/>
        </w:rPr>
        <w:t>3000</w:t>
      </w:r>
      <w:r w:rsidR="002D3AE2">
        <w:rPr>
          <w:szCs w:val="24"/>
        </w:rPr>
        <w:t xml:space="preserve"> </w:t>
      </w:r>
      <w:r w:rsidR="002D3AE2" w:rsidRPr="00934F81">
        <w:rPr>
          <w:szCs w:val="24"/>
        </w:rPr>
        <w:t>provides</w:t>
      </w:r>
      <w:r w:rsidR="00C06A19">
        <w:rPr>
          <w:szCs w:val="24"/>
        </w:rPr>
        <w:t xml:space="preserve"> a single</w:t>
      </w:r>
      <w:r w:rsidRPr="00934F81">
        <w:rPr>
          <w:szCs w:val="24"/>
        </w:rPr>
        <w:t xml:space="preserve"> point of contact</w:t>
      </w:r>
      <w:r w:rsidR="00CA0231">
        <w:rPr>
          <w:szCs w:val="24"/>
        </w:rPr>
        <w:t xml:space="preserve"> </w:t>
      </w:r>
      <w:r w:rsidR="00A25309">
        <w:rPr>
          <w:szCs w:val="24"/>
        </w:rPr>
        <w:t xml:space="preserve">to </w:t>
      </w:r>
      <w:r w:rsidRPr="00934F81">
        <w:rPr>
          <w:szCs w:val="24"/>
        </w:rPr>
        <w:t xml:space="preserve">first time callers to NAS, </w:t>
      </w:r>
      <w:r w:rsidR="000B133F">
        <w:rPr>
          <w:szCs w:val="24"/>
        </w:rPr>
        <w:t>and responds to</w:t>
      </w:r>
      <w:r w:rsidRPr="00934F81">
        <w:rPr>
          <w:szCs w:val="24"/>
        </w:rPr>
        <w:t xml:space="preserve"> general enquiries</w:t>
      </w:r>
      <w:r w:rsidR="00CA0231">
        <w:rPr>
          <w:szCs w:val="24"/>
        </w:rPr>
        <w:t xml:space="preserve">. </w:t>
      </w:r>
      <w:r w:rsidRPr="00934F81">
        <w:rPr>
          <w:rFonts w:eastAsia="Times New Roman"/>
          <w:szCs w:val="24"/>
          <w:lang w:val="en-US" w:eastAsia="en-IE"/>
        </w:rPr>
        <w:t xml:space="preserve">Many </w:t>
      </w:r>
      <w:r w:rsidR="00670395" w:rsidRPr="00934F81">
        <w:rPr>
          <w:rFonts w:eastAsia="Times New Roman"/>
          <w:szCs w:val="24"/>
          <w:lang w:val="en-US" w:eastAsia="en-IE"/>
        </w:rPr>
        <w:t>call</w:t>
      </w:r>
      <w:r w:rsidR="00670395">
        <w:rPr>
          <w:rFonts w:eastAsia="Times New Roman"/>
          <w:szCs w:val="24"/>
          <w:lang w:val="en-US" w:eastAsia="en-IE"/>
        </w:rPr>
        <w:t>ers</w:t>
      </w:r>
      <w:r w:rsidR="00670395" w:rsidRPr="00934F81">
        <w:rPr>
          <w:rFonts w:eastAsia="Times New Roman"/>
          <w:szCs w:val="24"/>
          <w:lang w:val="en-US" w:eastAsia="en-IE"/>
        </w:rPr>
        <w:t xml:space="preserve"> </w:t>
      </w:r>
      <w:r w:rsidRPr="00934F81">
        <w:rPr>
          <w:rFonts w:eastAsia="Times New Roman"/>
          <w:szCs w:val="24"/>
          <w:lang w:val="en-US" w:eastAsia="en-IE"/>
        </w:rPr>
        <w:t>want information on rights and entitlements and they are signposted to the</w:t>
      </w:r>
      <w:r w:rsidR="00670395">
        <w:rPr>
          <w:rFonts w:eastAsia="Times New Roman"/>
          <w:szCs w:val="24"/>
          <w:lang w:val="en-US" w:eastAsia="en-IE"/>
        </w:rPr>
        <w:t>ir local</w:t>
      </w:r>
      <w:r w:rsidRPr="00934F81">
        <w:rPr>
          <w:rFonts w:eastAsia="Times New Roman"/>
          <w:szCs w:val="24"/>
          <w:lang w:val="en-US" w:eastAsia="en-IE"/>
        </w:rPr>
        <w:t xml:space="preserve"> Citizens Information Service. The </w:t>
      </w:r>
      <w:r w:rsidR="00670395">
        <w:rPr>
          <w:rFonts w:eastAsia="Times New Roman"/>
          <w:szCs w:val="24"/>
          <w:lang w:val="en-US" w:eastAsia="en-IE"/>
        </w:rPr>
        <w:t>single point of contact i</w:t>
      </w:r>
      <w:r w:rsidR="00670395" w:rsidRPr="00934F81">
        <w:rPr>
          <w:rFonts w:eastAsia="Times New Roman"/>
          <w:szCs w:val="24"/>
          <w:lang w:val="en-US" w:eastAsia="en-IE"/>
        </w:rPr>
        <w:t xml:space="preserve">s </w:t>
      </w:r>
      <w:r w:rsidRPr="00934F81">
        <w:rPr>
          <w:rFonts w:eastAsia="Times New Roman"/>
          <w:szCs w:val="24"/>
          <w:lang w:val="en-US" w:eastAsia="en-IE"/>
        </w:rPr>
        <w:t xml:space="preserve">proving to be an important tool in </w:t>
      </w:r>
      <w:r w:rsidR="00670395">
        <w:rPr>
          <w:rFonts w:eastAsia="Times New Roman"/>
          <w:szCs w:val="24"/>
          <w:lang w:val="en-US" w:eastAsia="en-IE"/>
        </w:rPr>
        <w:t>supporting</w:t>
      </w:r>
      <w:r w:rsidR="00670395" w:rsidRPr="00934F81">
        <w:rPr>
          <w:rFonts w:eastAsia="Times New Roman"/>
          <w:szCs w:val="24"/>
          <w:lang w:val="en-US" w:eastAsia="en-IE"/>
        </w:rPr>
        <w:t xml:space="preserve"> </w:t>
      </w:r>
      <w:r w:rsidRPr="00934F81">
        <w:rPr>
          <w:rFonts w:eastAsia="Times New Roman"/>
          <w:szCs w:val="24"/>
          <w:lang w:val="en-US" w:eastAsia="en-IE"/>
        </w:rPr>
        <w:t xml:space="preserve">a </w:t>
      </w:r>
      <w:r w:rsidR="00670395">
        <w:rPr>
          <w:rFonts w:eastAsia="Times New Roman"/>
          <w:szCs w:val="24"/>
          <w:lang w:val="en-US" w:eastAsia="en-IE"/>
        </w:rPr>
        <w:t>national</w:t>
      </w:r>
      <w:r w:rsidR="00670395" w:rsidRPr="00934F81">
        <w:rPr>
          <w:rFonts w:eastAsia="Times New Roman"/>
          <w:szCs w:val="24"/>
          <w:lang w:val="en-US" w:eastAsia="en-IE"/>
        </w:rPr>
        <w:t xml:space="preserve"> </w:t>
      </w:r>
      <w:r w:rsidR="00E71EB7" w:rsidRPr="00934F81">
        <w:rPr>
          <w:rFonts w:eastAsia="Times New Roman"/>
          <w:szCs w:val="24"/>
          <w:lang w:val="en-US" w:eastAsia="en-IE"/>
        </w:rPr>
        <w:t>service</w:t>
      </w:r>
      <w:r w:rsidR="00E71EB7">
        <w:rPr>
          <w:rFonts w:eastAsia="Times New Roman"/>
          <w:szCs w:val="24"/>
          <w:lang w:val="en-US" w:eastAsia="en-IE"/>
        </w:rPr>
        <w:t>:</w:t>
      </w:r>
      <w:r w:rsidRPr="00934F81">
        <w:rPr>
          <w:rFonts w:eastAsia="Times New Roman"/>
          <w:szCs w:val="24"/>
          <w:lang w:val="en-US" w:eastAsia="en-IE"/>
        </w:rPr>
        <w:t xml:space="preserve"> </w:t>
      </w:r>
    </w:p>
    <w:tbl>
      <w:tblPr>
        <w:tblStyle w:val="TableGrid"/>
        <w:tblW w:w="0" w:type="auto"/>
        <w:tblInd w:w="108" w:type="dxa"/>
        <w:tblLook w:val="04A0" w:firstRow="1" w:lastRow="0" w:firstColumn="1" w:lastColumn="0" w:noHBand="0" w:noVBand="1"/>
      </w:tblPr>
      <w:tblGrid>
        <w:gridCol w:w="10065"/>
      </w:tblGrid>
      <w:tr w:rsidR="007C1F02" w:rsidTr="00FA65F9">
        <w:tc>
          <w:tcPr>
            <w:tcW w:w="10065" w:type="dxa"/>
          </w:tcPr>
          <w:p w:rsidR="007C1F02" w:rsidRPr="009F2594" w:rsidRDefault="007C1F02" w:rsidP="00FA65F9">
            <w:pPr>
              <w:shd w:val="clear" w:color="auto" w:fill="244061" w:themeFill="accent1" w:themeFillShade="80"/>
              <w:spacing w:line="360" w:lineRule="auto"/>
              <w:ind w:right="-142" w:hanging="142"/>
              <w:jc w:val="both"/>
              <w:rPr>
                <w:rFonts w:eastAsia="Times New Roman"/>
                <w:b/>
                <w:color w:val="FFFFFF" w:themeColor="background1"/>
                <w:sz w:val="28"/>
                <w:lang w:val="en" w:eastAsia="en-GB"/>
              </w:rPr>
            </w:pPr>
            <w:r>
              <w:rPr>
                <w:rFonts w:eastAsia="Times New Roman"/>
                <w:b/>
                <w:color w:val="FFFFFF" w:themeColor="background1"/>
                <w:sz w:val="28"/>
                <w:lang w:val="en" w:eastAsia="en-GB"/>
              </w:rPr>
              <w:t xml:space="preserve">  Enquiry Line Feedback</w:t>
            </w:r>
          </w:p>
          <w:p w:rsidR="007C1F02" w:rsidRPr="00925BB1" w:rsidRDefault="007C1F02" w:rsidP="00345A04">
            <w:pPr>
              <w:rPr>
                <w:rFonts w:eastAsia="Times New Roman"/>
                <w:sz w:val="12"/>
                <w:lang w:val="en-US" w:eastAsia="en-IE"/>
              </w:rPr>
            </w:pPr>
            <w:r w:rsidRPr="00925BB1">
              <w:rPr>
                <w:rFonts w:eastAsia="Times New Roman"/>
                <w:i/>
                <w:sz w:val="28"/>
                <w:lang w:val="en-US" w:eastAsia="en-IE"/>
              </w:rPr>
              <w:t>‘</w:t>
            </w:r>
            <w:r w:rsidRPr="00345A04">
              <w:rPr>
                <w:rFonts w:eastAsia="Times New Roman"/>
                <w:i/>
                <w:szCs w:val="24"/>
                <w:lang w:val="en-US" w:eastAsia="en-IE"/>
              </w:rPr>
              <w:t>Many thanks for this and all your help on the phone. I also received a call yesterday from the Dublin office and they were very helpful also. A very efficient service’</w:t>
            </w:r>
          </w:p>
        </w:tc>
      </w:tr>
    </w:tbl>
    <w:p w:rsidR="007C1F02" w:rsidRDefault="007C1F02" w:rsidP="00CA56B3">
      <w:pPr>
        <w:spacing w:line="360" w:lineRule="auto"/>
        <w:jc w:val="both"/>
        <w:rPr>
          <w:color w:val="000000" w:themeColor="text1"/>
          <w:szCs w:val="24"/>
        </w:rPr>
      </w:pPr>
      <w:r w:rsidRPr="007C1F02">
        <w:rPr>
          <w:color w:val="000000" w:themeColor="text1"/>
          <w:szCs w:val="24"/>
        </w:rPr>
        <w:lastRenderedPageBreak/>
        <w:t xml:space="preserve"> </w:t>
      </w:r>
    </w:p>
    <w:p w:rsidR="00F0201D" w:rsidRDefault="00F0201D" w:rsidP="00CA56B3">
      <w:pPr>
        <w:spacing w:line="360" w:lineRule="auto"/>
        <w:jc w:val="both"/>
        <w:rPr>
          <w:color w:val="000000" w:themeColor="text1"/>
          <w:szCs w:val="24"/>
        </w:rPr>
      </w:pPr>
    </w:p>
    <w:p w:rsidR="00F0201D" w:rsidRPr="00600734" w:rsidRDefault="00F0201D" w:rsidP="00CA56B3">
      <w:pPr>
        <w:spacing w:line="360" w:lineRule="auto"/>
        <w:jc w:val="both"/>
        <w:rPr>
          <w:color w:val="000000" w:themeColor="text1"/>
          <w:szCs w:val="24"/>
        </w:rPr>
      </w:pPr>
    </w:p>
    <w:p w:rsidR="00504D3F" w:rsidRPr="00A70384" w:rsidRDefault="00454DC3" w:rsidP="00A70384">
      <w:pPr>
        <w:pStyle w:val="Heading1"/>
        <w:shd w:val="clear" w:color="auto" w:fill="3366CC"/>
        <w:spacing w:before="0" w:line="360" w:lineRule="auto"/>
      </w:pPr>
      <w:bookmarkStart w:id="7" w:name="_Toc445127209"/>
      <w:r>
        <w:t>4</w:t>
      </w:r>
      <w:r w:rsidR="00A70384" w:rsidRPr="00A70384">
        <w:t>.</w:t>
      </w:r>
      <w:r w:rsidR="00A70384" w:rsidRPr="00A70384">
        <w:tab/>
      </w:r>
      <w:r w:rsidR="00CA56B3" w:rsidRPr="00A70384">
        <w:t>PEOPLE SUPPORTED BY THE NATIONAL ADVOCACY SERVICE IN 2015</w:t>
      </w:r>
      <w:bookmarkEnd w:id="7"/>
    </w:p>
    <w:p w:rsidR="00D56747" w:rsidRPr="00B5754E" w:rsidRDefault="00DE3195" w:rsidP="00B5754E">
      <w:pPr>
        <w:pStyle w:val="Heading2"/>
        <w:numPr>
          <w:ilvl w:val="0"/>
          <w:numId w:val="28"/>
        </w:numPr>
        <w:ind w:hanging="720"/>
      </w:pPr>
      <w:bookmarkStart w:id="8" w:name="_Toc445127210"/>
      <w:r w:rsidRPr="00B5754E">
        <w:t>NAS CASE STATISTICS</w:t>
      </w:r>
      <w:r w:rsidR="00CD64CA">
        <w:rPr>
          <w:rStyle w:val="FootnoteReference"/>
          <w:b/>
          <w:sz w:val="28"/>
        </w:rPr>
        <w:footnoteReference w:id="1"/>
      </w:r>
      <w:bookmarkEnd w:id="8"/>
    </w:p>
    <w:p w:rsidR="00D56747" w:rsidRPr="00600734" w:rsidRDefault="001E1B88" w:rsidP="00CA56B3">
      <w:pPr>
        <w:spacing w:line="360" w:lineRule="auto"/>
        <w:jc w:val="both"/>
        <w:rPr>
          <w:szCs w:val="24"/>
        </w:rPr>
      </w:pPr>
      <w:r w:rsidRPr="00600734">
        <w:rPr>
          <w:szCs w:val="24"/>
        </w:rPr>
        <w:t>The number of people in receipt of services since 2011</w:t>
      </w:r>
    </w:p>
    <w:tbl>
      <w:tblPr>
        <w:tblStyle w:val="TableGrid1"/>
        <w:tblW w:w="0" w:type="auto"/>
        <w:tblInd w:w="108" w:type="dxa"/>
        <w:tblLayout w:type="fixed"/>
        <w:tblLook w:val="04A0" w:firstRow="1" w:lastRow="0" w:firstColumn="1" w:lastColumn="0" w:noHBand="0" w:noVBand="1"/>
      </w:tblPr>
      <w:tblGrid>
        <w:gridCol w:w="3261"/>
        <w:gridCol w:w="889"/>
        <w:gridCol w:w="1237"/>
        <w:gridCol w:w="992"/>
        <w:gridCol w:w="1418"/>
        <w:gridCol w:w="1418"/>
      </w:tblGrid>
      <w:tr w:rsidR="00694F33" w:rsidRPr="00CA56B3" w:rsidTr="00AF1851">
        <w:trPr>
          <w:trHeight w:val="300"/>
        </w:trPr>
        <w:tc>
          <w:tcPr>
            <w:tcW w:w="3261" w:type="dxa"/>
            <w:shd w:val="clear" w:color="auto" w:fill="DBE5F1" w:themeFill="accent1" w:themeFillTint="33"/>
            <w:noWrap/>
            <w:vAlign w:val="center"/>
          </w:tcPr>
          <w:p w:rsidR="00694F33" w:rsidRPr="00AD212F" w:rsidRDefault="00694F33" w:rsidP="00AF1851">
            <w:pPr>
              <w:spacing w:line="360" w:lineRule="auto"/>
              <w:ind w:left="720" w:hanging="720"/>
              <w:jc w:val="center"/>
              <w:rPr>
                <w:b/>
                <w:lang w:eastAsia="en-IE"/>
              </w:rPr>
            </w:pPr>
            <w:r w:rsidRPr="00AD212F">
              <w:rPr>
                <w:b/>
                <w:lang w:eastAsia="en-IE"/>
              </w:rPr>
              <w:t>NAS Statistics</w:t>
            </w:r>
          </w:p>
        </w:tc>
        <w:tc>
          <w:tcPr>
            <w:tcW w:w="889" w:type="dxa"/>
            <w:shd w:val="clear" w:color="auto" w:fill="DBE5F1" w:themeFill="accent1" w:themeFillTint="33"/>
            <w:noWrap/>
            <w:vAlign w:val="center"/>
          </w:tcPr>
          <w:p w:rsidR="00694F33" w:rsidRPr="00AD212F" w:rsidRDefault="00694F33" w:rsidP="00AF1851">
            <w:pPr>
              <w:spacing w:line="360" w:lineRule="auto"/>
              <w:jc w:val="center"/>
              <w:rPr>
                <w:b/>
                <w:lang w:eastAsia="en-IE"/>
              </w:rPr>
            </w:pPr>
            <w:r w:rsidRPr="00AD212F">
              <w:rPr>
                <w:b/>
                <w:lang w:eastAsia="en-IE"/>
              </w:rPr>
              <w:t>2011</w:t>
            </w:r>
          </w:p>
        </w:tc>
        <w:tc>
          <w:tcPr>
            <w:tcW w:w="1237" w:type="dxa"/>
            <w:shd w:val="clear" w:color="auto" w:fill="DBE5F1" w:themeFill="accent1" w:themeFillTint="33"/>
            <w:noWrap/>
            <w:vAlign w:val="center"/>
          </w:tcPr>
          <w:p w:rsidR="00694F33" w:rsidRPr="00AD212F" w:rsidRDefault="00694F33" w:rsidP="00AF1851">
            <w:pPr>
              <w:spacing w:line="360" w:lineRule="auto"/>
              <w:ind w:left="720" w:hanging="720"/>
              <w:jc w:val="center"/>
              <w:rPr>
                <w:b/>
                <w:lang w:eastAsia="en-IE"/>
              </w:rPr>
            </w:pPr>
            <w:r w:rsidRPr="00AD212F">
              <w:rPr>
                <w:b/>
                <w:lang w:eastAsia="en-IE"/>
              </w:rPr>
              <w:t>2012</w:t>
            </w:r>
          </w:p>
        </w:tc>
        <w:tc>
          <w:tcPr>
            <w:tcW w:w="992" w:type="dxa"/>
            <w:shd w:val="clear" w:color="auto" w:fill="DBE5F1" w:themeFill="accent1" w:themeFillTint="33"/>
            <w:vAlign w:val="center"/>
          </w:tcPr>
          <w:p w:rsidR="00694F33" w:rsidRPr="00AD212F" w:rsidRDefault="00694F33" w:rsidP="00AF1851">
            <w:pPr>
              <w:spacing w:line="360" w:lineRule="auto"/>
              <w:ind w:left="720" w:hanging="720"/>
              <w:jc w:val="center"/>
              <w:rPr>
                <w:b/>
                <w:lang w:eastAsia="en-IE"/>
              </w:rPr>
            </w:pPr>
            <w:r w:rsidRPr="00AD212F">
              <w:rPr>
                <w:b/>
                <w:lang w:eastAsia="en-IE"/>
              </w:rPr>
              <w:t>2013</w:t>
            </w:r>
          </w:p>
        </w:tc>
        <w:tc>
          <w:tcPr>
            <w:tcW w:w="1418" w:type="dxa"/>
            <w:shd w:val="clear" w:color="auto" w:fill="DBE5F1" w:themeFill="accent1" w:themeFillTint="33"/>
            <w:vAlign w:val="center"/>
          </w:tcPr>
          <w:p w:rsidR="00694F33" w:rsidRPr="00AD212F" w:rsidRDefault="00694F33" w:rsidP="00AF1851">
            <w:pPr>
              <w:spacing w:line="360" w:lineRule="auto"/>
              <w:ind w:left="720" w:hanging="720"/>
              <w:jc w:val="center"/>
              <w:rPr>
                <w:b/>
                <w:lang w:eastAsia="en-IE"/>
              </w:rPr>
            </w:pPr>
            <w:r w:rsidRPr="00AD212F">
              <w:rPr>
                <w:b/>
                <w:lang w:eastAsia="en-IE"/>
              </w:rPr>
              <w:t>2014</w:t>
            </w:r>
          </w:p>
        </w:tc>
        <w:tc>
          <w:tcPr>
            <w:tcW w:w="1418" w:type="dxa"/>
            <w:shd w:val="clear" w:color="auto" w:fill="DBE5F1" w:themeFill="accent1" w:themeFillTint="33"/>
            <w:vAlign w:val="center"/>
          </w:tcPr>
          <w:p w:rsidR="00694F33" w:rsidRPr="00AD212F" w:rsidRDefault="00694F33" w:rsidP="00AF1851">
            <w:pPr>
              <w:spacing w:line="360" w:lineRule="auto"/>
              <w:ind w:left="720" w:hanging="720"/>
              <w:jc w:val="center"/>
              <w:rPr>
                <w:b/>
                <w:lang w:eastAsia="en-IE"/>
              </w:rPr>
            </w:pPr>
            <w:r w:rsidRPr="00AD212F">
              <w:rPr>
                <w:b/>
                <w:lang w:eastAsia="en-IE"/>
              </w:rPr>
              <w:t>2015</w:t>
            </w:r>
          </w:p>
        </w:tc>
      </w:tr>
      <w:tr w:rsidR="00694F33" w:rsidRPr="00CA56B3" w:rsidTr="000751FD">
        <w:trPr>
          <w:trHeight w:val="275"/>
        </w:trPr>
        <w:tc>
          <w:tcPr>
            <w:tcW w:w="3261" w:type="dxa"/>
            <w:noWrap/>
            <w:vAlign w:val="center"/>
          </w:tcPr>
          <w:p w:rsidR="00694F33" w:rsidRPr="00AD212F" w:rsidRDefault="00694F33" w:rsidP="00CA56B3">
            <w:pPr>
              <w:pStyle w:val="NoSpacing"/>
              <w:spacing w:line="360" w:lineRule="auto"/>
              <w:rPr>
                <w:szCs w:val="24"/>
                <w:lang w:eastAsia="en-IE"/>
              </w:rPr>
            </w:pPr>
            <w:r w:rsidRPr="00AD212F">
              <w:rPr>
                <w:szCs w:val="24"/>
                <w:lang w:eastAsia="en-IE"/>
              </w:rPr>
              <w:t>People at Start of Period</w:t>
            </w:r>
          </w:p>
        </w:tc>
        <w:tc>
          <w:tcPr>
            <w:tcW w:w="889" w:type="dxa"/>
            <w:noWrap/>
            <w:vAlign w:val="center"/>
            <w:hideMark/>
          </w:tcPr>
          <w:p w:rsidR="00694F33" w:rsidRPr="00AD212F" w:rsidRDefault="00694F33" w:rsidP="00F12121">
            <w:pPr>
              <w:spacing w:line="360" w:lineRule="auto"/>
              <w:jc w:val="center"/>
              <w:rPr>
                <w:szCs w:val="24"/>
                <w:lang w:eastAsia="en-IE"/>
              </w:rPr>
            </w:pPr>
            <w:r w:rsidRPr="00AD212F">
              <w:rPr>
                <w:szCs w:val="24"/>
                <w:lang w:eastAsia="en-IE"/>
              </w:rPr>
              <w:t>206</w:t>
            </w:r>
          </w:p>
        </w:tc>
        <w:tc>
          <w:tcPr>
            <w:tcW w:w="1237" w:type="dxa"/>
            <w:noWrap/>
            <w:vAlign w:val="center"/>
            <w:hideMark/>
          </w:tcPr>
          <w:p w:rsidR="00694F33" w:rsidRPr="00AD212F" w:rsidRDefault="00694F33" w:rsidP="00F12121">
            <w:pPr>
              <w:spacing w:line="360" w:lineRule="auto"/>
              <w:ind w:left="720" w:hanging="720"/>
              <w:jc w:val="center"/>
              <w:rPr>
                <w:szCs w:val="24"/>
                <w:lang w:eastAsia="en-IE"/>
              </w:rPr>
            </w:pPr>
            <w:r w:rsidRPr="00AD212F">
              <w:rPr>
                <w:szCs w:val="24"/>
                <w:lang w:eastAsia="en-IE"/>
              </w:rPr>
              <w:t>573</w:t>
            </w:r>
          </w:p>
        </w:tc>
        <w:tc>
          <w:tcPr>
            <w:tcW w:w="992" w:type="dxa"/>
            <w:vAlign w:val="center"/>
          </w:tcPr>
          <w:p w:rsidR="00694F33" w:rsidRPr="00AD212F" w:rsidRDefault="00694F33" w:rsidP="00F12121">
            <w:pPr>
              <w:spacing w:line="360" w:lineRule="auto"/>
              <w:ind w:left="720" w:hanging="720"/>
              <w:jc w:val="center"/>
              <w:rPr>
                <w:szCs w:val="24"/>
                <w:lang w:eastAsia="en-IE"/>
              </w:rPr>
            </w:pPr>
            <w:r w:rsidRPr="00AD212F">
              <w:rPr>
                <w:szCs w:val="24"/>
                <w:lang w:eastAsia="en-IE"/>
              </w:rPr>
              <w:t>667</w:t>
            </w:r>
          </w:p>
        </w:tc>
        <w:tc>
          <w:tcPr>
            <w:tcW w:w="1418" w:type="dxa"/>
            <w:vAlign w:val="center"/>
          </w:tcPr>
          <w:p w:rsidR="00694F33" w:rsidRPr="00AD212F" w:rsidRDefault="00694F33" w:rsidP="00F12121">
            <w:pPr>
              <w:spacing w:line="360" w:lineRule="auto"/>
              <w:ind w:left="720" w:hanging="720"/>
              <w:jc w:val="center"/>
              <w:rPr>
                <w:szCs w:val="24"/>
                <w:lang w:eastAsia="en-IE"/>
              </w:rPr>
            </w:pPr>
            <w:r w:rsidRPr="00AD212F">
              <w:rPr>
                <w:szCs w:val="24"/>
                <w:lang w:eastAsia="en-IE"/>
              </w:rPr>
              <w:t>671</w:t>
            </w:r>
          </w:p>
        </w:tc>
        <w:tc>
          <w:tcPr>
            <w:tcW w:w="1418" w:type="dxa"/>
          </w:tcPr>
          <w:p w:rsidR="00694F33" w:rsidRPr="00AD212F" w:rsidRDefault="00694F33" w:rsidP="00F12121">
            <w:pPr>
              <w:jc w:val="center"/>
              <w:rPr>
                <w:color w:val="000000"/>
                <w:szCs w:val="24"/>
              </w:rPr>
            </w:pPr>
            <w:r w:rsidRPr="00AD212F">
              <w:rPr>
                <w:color w:val="000000"/>
                <w:szCs w:val="24"/>
              </w:rPr>
              <w:t>592</w:t>
            </w:r>
          </w:p>
        </w:tc>
      </w:tr>
      <w:tr w:rsidR="00694F33" w:rsidRPr="00CA56B3" w:rsidTr="000751FD">
        <w:trPr>
          <w:trHeight w:val="529"/>
        </w:trPr>
        <w:tc>
          <w:tcPr>
            <w:tcW w:w="3261" w:type="dxa"/>
            <w:noWrap/>
            <w:vAlign w:val="center"/>
          </w:tcPr>
          <w:p w:rsidR="00694F33" w:rsidRPr="00AD212F" w:rsidRDefault="00694F33" w:rsidP="00CA56B3">
            <w:pPr>
              <w:pStyle w:val="NoSpacing"/>
              <w:spacing w:line="360" w:lineRule="auto"/>
              <w:rPr>
                <w:szCs w:val="24"/>
                <w:lang w:eastAsia="en-IE"/>
              </w:rPr>
            </w:pPr>
            <w:r w:rsidRPr="00AD212F">
              <w:rPr>
                <w:szCs w:val="24"/>
                <w:lang w:eastAsia="en-IE"/>
              </w:rPr>
              <w:t>Total Client numbers</w:t>
            </w:r>
          </w:p>
        </w:tc>
        <w:tc>
          <w:tcPr>
            <w:tcW w:w="889" w:type="dxa"/>
            <w:noWrap/>
            <w:vAlign w:val="center"/>
            <w:hideMark/>
          </w:tcPr>
          <w:p w:rsidR="00694F33" w:rsidRPr="00AD212F" w:rsidRDefault="00694F33" w:rsidP="00F12121">
            <w:pPr>
              <w:spacing w:line="360" w:lineRule="auto"/>
              <w:ind w:left="720" w:hanging="720"/>
              <w:jc w:val="center"/>
              <w:rPr>
                <w:szCs w:val="24"/>
                <w:lang w:eastAsia="en-IE"/>
              </w:rPr>
            </w:pPr>
            <w:r w:rsidRPr="00AD212F">
              <w:rPr>
                <w:szCs w:val="24"/>
                <w:lang w:eastAsia="en-IE"/>
              </w:rPr>
              <w:t>856</w:t>
            </w:r>
          </w:p>
        </w:tc>
        <w:tc>
          <w:tcPr>
            <w:tcW w:w="1237" w:type="dxa"/>
            <w:noWrap/>
            <w:vAlign w:val="center"/>
            <w:hideMark/>
          </w:tcPr>
          <w:p w:rsidR="00694F33" w:rsidRPr="00AD212F" w:rsidRDefault="00694F33" w:rsidP="00F12121">
            <w:pPr>
              <w:spacing w:line="360" w:lineRule="auto"/>
              <w:ind w:left="720" w:hanging="720"/>
              <w:jc w:val="center"/>
              <w:rPr>
                <w:szCs w:val="24"/>
                <w:lang w:eastAsia="en-IE"/>
              </w:rPr>
            </w:pPr>
            <w:r w:rsidRPr="00AD212F">
              <w:rPr>
                <w:szCs w:val="24"/>
                <w:lang w:eastAsia="en-IE"/>
              </w:rPr>
              <w:t>1068</w:t>
            </w:r>
          </w:p>
        </w:tc>
        <w:tc>
          <w:tcPr>
            <w:tcW w:w="992" w:type="dxa"/>
            <w:vAlign w:val="center"/>
          </w:tcPr>
          <w:p w:rsidR="00694F33" w:rsidRPr="00AD212F" w:rsidRDefault="00694F33" w:rsidP="00F12121">
            <w:pPr>
              <w:spacing w:line="360" w:lineRule="auto"/>
              <w:ind w:left="720" w:hanging="720"/>
              <w:jc w:val="center"/>
              <w:rPr>
                <w:szCs w:val="24"/>
                <w:lang w:eastAsia="en-IE"/>
              </w:rPr>
            </w:pPr>
            <w:r w:rsidRPr="00AD212F">
              <w:rPr>
                <w:szCs w:val="24"/>
                <w:lang w:eastAsia="en-IE"/>
              </w:rPr>
              <w:t>1063</w:t>
            </w:r>
          </w:p>
        </w:tc>
        <w:tc>
          <w:tcPr>
            <w:tcW w:w="1418" w:type="dxa"/>
            <w:vAlign w:val="center"/>
          </w:tcPr>
          <w:p w:rsidR="00694F33" w:rsidRPr="00AD212F" w:rsidRDefault="00694F33" w:rsidP="00F12121">
            <w:pPr>
              <w:spacing w:line="360" w:lineRule="auto"/>
              <w:ind w:left="720" w:hanging="720"/>
              <w:jc w:val="center"/>
              <w:rPr>
                <w:szCs w:val="24"/>
                <w:lang w:eastAsia="en-IE"/>
              </w:rPr>
            </w:pPr>
            <w:r w:rsidRPr="00AD212F">
              <w:rPr>
                <w:szCs w:val="24"/>
                <w:lang w:eastAsia="en-IE"/>
              </w:rPr>
              <w:t>1013</w:t>
            </w:r>
          </w:p>
        </w:tc>
        <w:tc>
          <w:tcPr>
            <w:tcW w:w="1418" w:type="dxa"/>
          </w:tcPr>
          <w:p w:rsidR="00694F33" w:rsidRPr="00AD212F" w:rsidRDefault="00694F33" w:rsidP="00F12121">
            <w:pPr>
              <w:spacing w:line="360" w:lineRule="auto"/>
              <w:ind w:left="720" w:hanging="720"/>
              <w:jc w:val="center"/>
              <w:rPr>
                <w:szCs w:val="24"/>
                <w:lang w:eastAsia="en-IE"/>
              </w:rPr>
            </w:pPr>
            <w:r w:rsidRPr="00AD212F">
              <w:rPr>
                <w:szCs w:val="24"/>
                <w:lang w:eastAsia="en-IE"/>
              </w:rPr>
              <w:t>959</w:t>
            </w:r>
          </w:p>
        </w:tc>
      </w:tr>
      <w:tr w:rsidR="00694F33" w:rsidRPr="00CA56B3" w:rsidTr="000751FD">
        <w:trPr>
          <w:trHeight w:val="300"/>
        </w:trPr>
        <w:tc>
          <w:tcPr>
            <w:tcW w:w="3261" w:type="dxa"/>
            <w:noWrap/>
            <w:vAlign w:val="center"/>
          </w:tcPr>
          <w:p w:rsidR="00694F33" w:rsidRPr="00AD212F" w:rsidRDefault="00694F33" w:rsidP="00CA56B3">
            <w:pPr>
              <w:pStyle w:val="NoSpacing"/>
              <w:spacing w:line="360" w:lineRule="auto"/>
              <w:rPr>
                <w:szCs w:val="24"/>
                <w:lang w:eastAsia="en-IE"/>
              </w:rPr>
            </w:pPr>
            <w:r w:rsidRPr="00AD212F">
              <w:rPr>
                <w:szCs w:val="24"/>
                <w:lang w:eastAsia="en-IE"/>
              </w:rPr>
              <w:t xml:space="preserve">New Cases </w:t>
            </w:r>
          </w:p>
        </w:tc>
        <w:tc>
          <w:tcPr>
            <w:tcW w:w="889" w:type="dxa"/>
            <w:noWrap/>
            <w:vAlign w:val="center"/>
            <w:hideMark/>
          </w:tcPr>
          <w:p w:rsidR="00694F33" w:rsidRPr="00AD212F" w:rsidRDefault="00694F33" w:rsidP="00F12121">
            <w:pPr>
              <w:spacing w:line="360" w:lineRule="auto"/>
              <w:ind w:left="720" w:hanging="720"/>
              <w:jc w:val="center"/>
              <w:rPr>
                <w:szCs w:val="24"/>
                <w:lang w:eastAsia="en-IE"/>
              </w:rPr>
            </w:pPr>
            <w:r w:rsidRPr="00AD212F">
              <w:rPr>
                <w:szCs w:val="24"/>
                <w:lang w:eastAsia="en-IE"/>
              </w:rPr>
              <w:t>650</w:t>
            </w:r>
          </w:p>
        </w:tc>
        <w:tc>
          <w:tcPr>
            <w:tcW w:w="1237" w:type="dxa"/>
            <w:noWrap/>
            <w:vAlign w:val="center"/>
            <w:hideMark/>
          </w:tcPr>
          <w:p w:rsidR="00694F33" w:rsidRPr="00AD212F" w:rsidRDefault="00694F33" w:rsidP="00F12121">
            <w:pPr>
              <w:spacing w:line="360" w:lineRule="auto"/>
              <w:ind w:left="720" w:hanging="720"/>
              <w:jc w:val="center"/>
              <w:rPr>
                <w:szCs w:val="24"/>
                <w:lang w:eastAsia="en-IE"/>
              </w:rPr>
            </w:pPr>
            <w:r w:rsidRPr="00AD212F">
              <w:rPr>
                <w:szCs w:val="24"/>
                <w:lang w:eastAsia="en-IE"/>
              </w:rPr>
              <w:t>495</w:t>
            </w:r>
          </w:p>
        </w:tc>
        <w:tc>
          <w:tcPr>
            <w:tcW w:w="992" w:type="dxa"/>
            <w:vAlign w:val="center"/>
          </w:tcPr>
          <w:p w:rsidR="00694F33" w:rsidRPr="00AD212F" w:rsidRDefault="00694F33" w:rsidP="00F12121">
            <w:pPr>
              <w:spacing w:line="360" w:lineRule="auto"/>
              <w:ind w:left="720" w:hanging="720"/>
              <w:jc w:val="center"/>
              <w:rPr>
                <w:szCs w:val="24"/>
                <w:lang w:eastAsia="en-IE"/>
              </w:rPr>
            </w:pPr>
            <w:r w:rsidRPr="00AD212F">
              <w:rPr>
                <w:szCs w:val="24"/>
                <w:lang w:eastAsia="en-IE"/>
              </w:rPr>
              <w:t>397</w:t>
            </w:r>
          </w:p>
        </w:tc>
        <w:tc>
          <w:tcPr>
            <w:tcW w:w="1418" w:type="dxa"/>
            <w:vAlign w:val="center"/>
          </w:tcPr>
          <w:p w:rsidR="00694F33" w:rsidRPr="00AD212F" w:rsidRDefault="00694F33" w:rsidP="00F12121">
            <w:pPr>
              <w:spacing w:line="360" w:lineRule="auto"/>
              <w:ind w:left="720" w:hanging="720"/>
              <w:jc w:val="center"/>
              <w:rPr>
                <w:szCs w:val="24"/>
                <w:lang w:eastAsia="en-IE"/>
              </w:rPr>
            </w:pPr>
            <w:r w:rsidRPr="00AD212F">
              <w:rPr>
                <w:szCs w:val="24"/>
                <w:lang w:eastAsia="en-IE"/>
              </w:rPr>
              <w:t>342</w:t>
            </w:r>
          </w:p>
        </w:tc>
        <w:tc>
          <w:tcPr>
            <w:tcW w:w="1418" w:type="dxa"/>
          </w:tcPr>
          <w:p w:rsidR="00694F33" w:rsidRPr="00AD212F" w:rsidRDefault="00694F33" w:rsidP="00F12121">
            <w:pPr>
              <w:spacing w:line="360" w:lineRule="auto"/>
              <w:ind w:left="720" w:hanging="720"/>
              <w:jc w:val="center"/>
              <w:rPr>
                <w:szCs w:val="24"/>
                <w:lang w:eastAsia="en-IE"/>
              </w:rPr>
            </w:pPr>
            <w:r w:rsidRPr="00AD212F">
              <w:rPr>
                <w:szCs w:val="24"/>
                <w:lang w:eastAsia="en-IE"/>
              </w:rPr>
              <w:t>367</w:t>
            </w:r>
          </w:p>
        </w:tc>
      </w:tr>
      <w:tr w:rsidR="00694F33" w:rsidRPr="00CA56B3" w:rsidTr="000751FD">
        <w:trPr>
          <w:trHeight w:val="300"/>
        </w:trPr>
        <w:tc>
          <w:tcPr>
            <w:tcW w:w="3261" w:type="dxa"/>
            <w:noWrap/>
            <w:vAlign w:val="center"/>
          </w:tcPr>
          <w:p w:rsidR="00694F33" w:rsidRPr="00AD212F" w:rsidRDefault="00694F33" w:rsidP="00CA56B3">
            <w:pPr>
              <w:pStyle w:val="NoSpacing"/>
              <w:spacing w:line="360" w:lineRule="auto"/>
              <w:rPr>
                <w:szCs w:val="24"/>
                <w:lang w:eastAsia="en-IE"/>
              </w:rPr>
            </w:pPr>
            <w:r w:rsidRPr="00AD212F">
              <w:rPr>
                <w:szCs w:val="24"/>
                <w:lang w:eastAsia="en-IE"/>
              </w:rPr>
              <w:t>Closed  Cases</w:t>
            </w:r>
          </w:p>
        </w:tc>
        <w:tc>
          <w:tcPr>
            <w:tcW w:w="889" w:type="dxa"/>
            <w:noWrap/>
            <w:vAlign w:val="center"/>
            <w:hideMark/>
          </w:tcPr>
          <w:p w:rsidR="00694F33" w:rsidRPr="00AD212F" w:rsidRDefault="00694F33" w:rsidP="00F12121">
            <w:pPr>
              <w:spacing w:line="360" w:lineRule="auto"/>
              <w:ind w:left="720" w:hanging="720"/>
              <w:jc w:val="center"/>
              <w:rPr>
                <w:szCs w:val="24"/>
                <w:lang w:eastAsia="en-IE"/>
              </w:rPr>
            </w:pPr>
            <w:r w:rsidRPr="00AD212F">
              <w:rPr>
                <w:szCs w:val="24"/>
                <w:lang w:eastAsia="en-IE"/>
              </w:rPr>
              <w:t>291</w:t>
            </w:r>
          </w:p>
        </w:tc>
        <w:tc>
          <w:tcPr>
            <w:tcW w:w="1237" w:type="dxa"/>
            <w:noWrap/>
            <w:vAlign w:val="center"/>
            <w:hideMark/>
          </w:tcPr>
          <w:p w:rsidR="00694F33" w:rsidRPr="00AD212F" w:rsidRDefault="00694F33" w:rsidP="00F12121">
            <w:pPr>
              <w:spacing w:line="360" w:lineRule="auto"/>
              <w:ind w:left="720" w:hanging="720"/>
              <w:jc w:val="center"/>
              <w:rPr>
                <w:szCs w:val="24"/>
                <w:lang w:eastAsia="en-IE"/>
              </w:rPr>
            </w:pPr>
            <w:r w:rsidRPr="00AD212F">
              <w:rPr>
                <w:szCs w:val="24"/>
                <w:lang w:eastAsia="en-IE"/>
              </w:rPr>
              <w:t>411</w:t>
            </w:r>
          </w:p>
        </w:tc>
        <w:tc>
          <w:tcPr>
            <w:tcW w:w="992" w:type="dxa"/>
            <w:vAlign w:val="center"/>
          </w:tcPr>
          <w:p w:rsidR="00694F33" w:rsidRPr="00AD212F" w:rsidRDefault="00694F33" w:rsidP="00F12121">
            <w:pPr>
              <w:spacing w:line="360" w:lineRule="auto"/>
              <w:ind w:left="720" w:hanging="720"/>
              <w:jc w:val="center"/>
              <w:rPr>
                <w:szCs w:val="24"/>
                <w:lang w:eastAsia="en-IE"/>
              </w:rPr>
            </w:pPr>
            <w:r w:rsidRPr="00AD212F">
              <w:rPr>
                <w:szCs w:val="24"/>
                <w:lang w:eastAsia="en-IE"/>
              </w:rPr>
              <w:t>399</w:t>
            </w:r>
          </w:p>
        </w:tc>
        <w:tc>
          <w:tcPr>
            <w:tcW w:w="1418" w:type="dxa"/>
            <w:vAlign w:val="center"/>
          </w:tcPr>
          <w:p w:rsidR="00694F33" w:rsidRPr="00AD212F" w:rsidRDefault="00694F33" w:rsidP="00F12121">
            <w:pPr>
              <w:spacing w:line="360" w:lineRule="auto"/>
              <w:ind w:left="720" w:hanging="720"/>
              <w:jc w:val="center"/>
              <w:rPr>
                <w:szCs w:val="24"/>
                <w:lang w:eastAsia="en-IE"/>
              </w:rPr>
            </w:pPr>
            <w:r w:rsidRPr="00AD212F">
              <w:rPr>
                <w:szCs w:val="24"/>
                <w:lang w:eastAsia="en-IE"/>
              </w:rPr>
              <w:t>423</w:t>
            </w:r>
          </w:p>
        </w:tc>
        <w:tc>
          <w:tcPr>
            <w:tcW w:w="1418" w:type="dxa"/>
          </w:tcPr>
          <w:p w:rsidR="00694F33" w:rsidRPr="00AD212F" w:rsidRDefault="00694F33" w:rsidP="00F12121">
            <w:pPr>
              <w:spacing w:line="360" w:lineRule="auto"/>
              <w:ind w:left="720" w:hanging="720"/>
              <w:jc w:val="center"/>
              <w:rPr>
                <w:szCs w:val="24"/>
                <w:lang w:eastAsia="en-IE"/>
              </w:rPr>
            </w:pPr>
            <w:r w:rsidRPr="00AD212F">
              <w:rPr>
                <w:szCs w:val="24"/>
                <w:lang w:eastAsia="en-IE"/>
              </w:rPr>
              <w:t>369</w:t>
            </w:r>
          </w:p>
        </w:tc>
      </w:tr>
      <w:tr w:rsidR="00694F33" w:rsidRPr="00CA56B3" w:rsidTr="000751FD">
        <w:trPr>
          <w:trHeight w:val="300"/>
        </w:trPr>
        <w:tc>
          <w:tcPr>
            <w:tcW w:w="3261" w:type="dxa"/>
            <w:noWrap/>
            <w:vAlign w:val="center"/>
          </w:tcPr>
          <w:p w:rsidR="00134168" w:rsidRPr="00AD212F" w:rsidRDefault="00694F33" w:rsidP="008238BD">
            <w:pPr>
              <w:pStyle w:val="NoSpacing"/>
              <w:spacing w:line="360" w:lineRule="auto"/>
              <w:rPr>
                <w:lang w:eastAsia="en-IE"/>
              </w:rPr>
            </w:pPr>
            <w:r w:rsidRPr="00AD212F">
              <w:rPr>
                <w:lang w:eastAsia="en-IE"/>
              </w:rPr>
              <w:t>Initial Enquiries</w:t>
            </w:r>
          </w:p>
        </w:tc>
        <w:tc>
          <w:tcPr>
            <w:tcW w:w="889" w:type="dxa"/>
            <w:noWrap/>
            <w:vAlign w:val="center"/>
            <w:hideMark/>
          </w:tcPr>
          <w:p w:rsidR="00694F33" w:rsidRPr="00AD212F" w:rsidRDefault="00694F33" w:rsidP="00F12121">
            <w:pPr>
              <w:spacing w:line="360" w:lineRule="auto"/>
              <w:ind w:left="720" w:hanging="720"/>
              <w:jc w:val="center"/>
              <w:rPr>
                <w:lang w:eastAsia="en-IE"/>
              </w:rPr>
            </w:pPr>
            <w:r w:rsidRPr="00AD212F">
              <w:rPr>
                <w:lang w:eastAsia="en-IE"/>
              </w:rPr>
              <w:t>748</w:t>
            </w:r>
          </w:p>
        </w:tc>
        <w:tc>
          <w:tcPr>
            <w:tcW w:w="1237" w:type="dxa"/>
            <w:noWrap/>
            <w:vAlign w:val="center"/>
            <w:hideMark/>
          </w:tcPr>
          <w:p w:rsidR="00694F33" w:rsidRPr="00AD212F" w:rsidRDefault="00694F33" w:rsidP="00F12121">
            <w:pPr>
              <w:spacing w:line="360" w:lineRule="auto"/>
              <w:ind w:left="720" w:hanging="720"/>
              <w:jc w:val="center"/>
              <w:rPr>
                <w:lang w:eastAsia="en-IE"/>
              </w:rPr>
            </w:pPr>
            <w:r w:rsidRPr="00AD212F">
              <w:rPr>
                <w:lang w:eastAsia="en-IE"/>
              </w:rPr>
              <w:t>872</w:t>
            </w:r>
          </w:p>
        </w:tc>
        <w:tc>
          <w:tcPr>
            <w:tcW w:w="992" w:type="dxa"/>
            <w:vAlign w:val="center"/>
          </w:tcPr>
          <w:p w:rsidR="00694F33" w:rsidRPr="00AD212F" w:rsidRDefault="00694F33" w:rsidP="00F12121">
            <w:pPr>
              <w:spacing w:line="360" w:lineRule="auto"/>
              <w:ind w:left="720" w:hanging="720"/>
              <w:jc w:val="center"/>
              <w:rPr>
                <w:lang w:eastAsia="en-IE"/>
              </w:rPr>
            </w:pPr>
            <w:r w:rsidRPr="00AD212F">
              <w:rPr>
                <w:lang w:eastAsia="en-IE"/>
              </w:rPr>
              <w:t>861</w:t>
            </w:r>
          </w:p>
        </w:tc>
        <w:tc>
          <w:tcPr>
            <w:tcW w:w="1418" w:type="dxa"/>
            <w:vAlign w:val="center"/>
          </w:tcPr>
          <w:p w:rsidR="00694F33" w:rsidRPr="00AD212F" w:rsidRDefault="00694F33" w:rsidP="00F12121">
            <w:pPr>
              <w:tabs>
                <w:tab w:val="center" w:pos="988"/>
              </w:tabs>
              <w:spacing w:line="360" w:lineRule="auto"/>
              <w:ind w:left="720" w:hanging="720"/>
              <w:jc w:val="center"/>
              <w:rPr>
                <w:lang w:eastAsia="en-IE"/>
              </w:rPr>
            </w:pPr>
            <w:r w:rsidRPr="00AD212F">
              <w:rPr>
                <w:lang w:eastAsia="en-IE"/>
              </w:rPr>
              <w:t>809</w:t>
            </w:r>
          </w:p>
        </w:tc>
        <w:tc>
          <w:tcPr>
            <w:tcW w:w="1418" w:type="dxa"/>
          </w:tcPr>
          <w:p w:rsidR="00694F33" w:rsidRPr="00AD212F" w:rsidRDefault="00694F33" w:rsidP="00F12121">
            <w:pPr>
              <w:tabs>
                <w:tab w:val="center" w:pos="988"/>
              </w:tabs>
              <w:spacing w:line="360" w:lineRule="auto"/>
              <w:ind w:left="720" w:hanging="720"/>
              <w:jc w:val="center"/>
              <w:rPr>
                <w:lang w:eastAsia="en-IE"/>
              </w:rPr>
            </w:pPr>
            <w:r w:rsidRPr="00AD212F">
              <w:rPr>
                <w:lang w:eastAsia="en-IE"/>
              </w:rPr>
              <w:t>1288</w:t>
            </w:r>
          </w:p>
        </w:tc>
      </w:tr>
      <w:tr w:rsidR="00694F33" w:rsidRPr="00CA56B3" w:rsidTr="000751FD">
        <w:trPr>
          <w:trHeight w:val="300"/>
        </w:trPr>
        <w:tc>
          <w:tcPr>
            <w:tcW w:w="3261" w:type="dxa"/>
            <w:noWrap/>
            <w:vAlign w:val="center"/>
          </w:tcPr>
          <w:p w:rsidR="00694F33" w:rsidRPr="00AD212F" w:rsidRDefault="00694F33" w:rsidP="00CA56B3">
            <w:pPr>
              <w:pStyle w:val="NoSpacing"/>
              <w:spacing w:line="360" w:lineRule="auto"/>
              <w:rPr>
                <w:lang w:eastAsia="en-IE"/>
              </w:rPr>
            </w:pPr>
            <w:r w:rsidRPr="00AD212F">
              <w:rPr>
                <w:lang w:eastAsia="en-IE"/>
              </w:rPr>
              <w:t>No. On Waiting List</w:t>
            </w:r>
          </w:p>
        </w:tc>
        <w:tc>
          <w:tcPr>
            <w:tcW w:w="889" w:type="dxa"/>
            <w:noWrap/>
            <w:vAlign w:val="center"/>
          </w:tcPr>
          <w:p w:rsidR="00694F33" w:rsidRPr="00AD212F" w:rsidRDefault="00774447" w:rsidP="00F12121">
            <w:pPr>
              <w:spacing w:line="360" w:lineRule="auto"/>
              <w:ind w:left="720" w:hanging="720"/>
              <w:jc w:val="center"/>
              <w:rPr>
                <w:lang w:eastAsia="en-IE"/>
              </w:rPr>
            </w:pPr>
            <w:r>
              <w:rPr>
                <w:lang w:eastAsia="en-IE"/>
              </w:rPr>
              <w:t>n/a</w:t>
            </w:r>
          </w:p>
        </w:tc>
        <w:tc>
          <w:tcPr>
            <w:tcW w:w="1237" w:type="dxa"/>
            <w:noWrap/>
            <w:vAlign w:val="center"/>
          </w:tcPr>
          <w:p w:rsidR="00694F33" w:rsidRPr="00AD212F" w:rsidRDefault="00774447" w:rsidP="00F12121">
            <w:pPr>
              <w:spacing w:line="360" w:lineRule="auto"/>
              <w:ind w:left="720" w:hanging="720"/>
              <w:jc w:val="center"/>
              <w:rPr>
                <w:lang w:eastAsia="en-IE"/>
              </w:rPr>
            </w:pPr>
            <w:r>
              <w:rPr>
                <w:lang w:eastAsia="en-IE"/>
              </w:rPr>
              <w:t>n/a</w:t>
            </w:r>
          </w:p>
        </w:tc>
        <w:tc>
          <w:tcPr>
            <w:tcW w:w="992" w:type="dxa"/>
            <w:vAlign w:val="center"/>
          </w:tcPr>
          <w:p w:rsidR="00694F33" w:rsidRPr="00AD212F" w:rsidRDefault="00774447" w:rsidP="00F12121">
            <w:pPr>
              <w:spacing w:line="360" w:lineRule="auto"/>
              <w:ind w:left="720" w:hanging="720"/>
              <w:jc w:val="center"/>
              <w:rPr>
                <w:lang w:eastAsia="en-IE"/>
              </w:rPr>
            </w:pPr>
            <w:r>
              <w:rPr>
                <w:lang w:eastAsia="en-IE"/>
              </w:rPr>
              <w:t>n/a</w:t>
            </w:r>
          </w:p>
        </w:tc>
        <w:tc>
          <w:tcPr>
            <w:tcW w:w="1418" w:type="dxa"/>
            <w:vAlign w:val="center"/>
          </w:tcPr>
          <w:p w:rsidR="00694F33" w:rsidRPr="00AD212F" w:rsidRDefault="00774447" w:rsidP="00F12121">
            <w:pPr>
              <w:tabs>
                <w:tab w:val="center" w:pos="988"/>
              </w:tabs>
              <w:spacing w:line="360" w:lineRule="auto"/>
              <w:ind w:left="720" w:hanging="720"/>
              <w:jc w:val="center"/>
              <w:rPr>
                <w:lang w:eastAsia="en-IE"/>
              </w:rPr>
            </w:pPr>
            <w:r>
              <w:rPr>
                <w:lang w:eastAsia="en-IE"/>
              </w:rPr>
              <w:t>n/a</w:t>
            </w:r>
          </w:p>
        </w:tc>
        <w:tc>
          <w:tcPr>
            <w:tcW w:w="1418" w:type="dxa"/>
          </w:tcPr>
          <w:p w:rsidR="00694F33" w:rsidRPr="00AD212F" w:rsidRDefault="00694F33" w:rsidP="00F12121">
            <w:pPr>
              <w:tabs>
                <w:tab w:val="center" w:pos="988"/>
              </w:tabs>
              <w:spacing w:line="360" w:lineRule="auto"/>
              <w:ind w:left="720" w:hanging="720"/>
              <w:jc w:val="center"/>
              <w:rPr>
                <w:lang w:eastAsia="en-IE"/>
              </w:rPr>
            </w:pPr>
            <w:r w:rsidRPr="00AD212F">
              <w:rPr>
                <w:lang w:eastAsia="en-IE"/>
              </w:rPr>
              <w:t>154</w:t>
            </w:r>
          </w:p>
        </w:tc>
      </w:tr>
    </w:tbl>
    <w:p w:rsidR="00A25309" w:rsidRDefault="00A25309" w:rsidP="00925BB1">
      <w:pPr>
        <w:spacing w:line="360" w:lineRule="auto"/>
        <w:rPr>
          <w:szCs w:val="24"/>
        </w:rPr>
      </w:pPr>
    </w:p>
    <w:p w:rsidR="00934F81" w:rsidRDefault="00600734" w:rsidP="00CA0231">
      <w:pPr>
        <w:spacing w:line="360" w:lineRule="auto"/>
        <w:rPr>
          <w:szCs w:val="24"/>
        </w:rPr>
      </w:pPr>
      <w:r w:rsidRPr="00600734">
        <w:rPr>
          <w:szCs w:val="24"/>
        </w:rPr>
        <w:t xml:space="preserve">Initial enquiries include all enquiries into the service by any of the </w:t>
      </w:r>
      <w:r w:rsidR="00CA0231">
        <w:rPr>
          <w:szCs w:val="24"/>
        </w:rPr>
        <w:t xml:space="preserve">access </w:t>
      </w:r>
      <w:r w:rsidRPr="00600734">
        <w:rPr>
          <w:szCs w:val="24"/>
        </w:rPr>
        <w:t>route</w:t>
      </w:r>
      <w:r w:rsidR="00CA0231">
        <w:rPr>
          <w:szCs w:val="24"/>
        </w:rPr>
        <w:t>s</w:t>
      </w:r>
      <w:r w:rsidR="00A25309">
        <w:rPr>
          <w:szCs w:val="24"/>
        </w:rPr>
        <w:t>.</w:t>
      </w:r>
      <w:r w:rsidR="00A25309" w:rsidRPr="00A25309">
        <w:rPr>
          <w:szCs w:val="24"/>
        </w:rPr>
        <w:t xml:space="preserve"> </w:t>
      </w:r>
      <w:r w:rsidR="00CA0231">
        <w:rPr>
          <w:szCs w:val="24"/>
        </w:rPr>
        <w:t xml:space="preserve"> The </w:t>
      </w:r>
      <w:r w:rsidR="00A25309" w:rsidRPr="00600734">
        <w:rPr>
          <w:szCs w:val="24"/>
        </w:rPr>
        <w:t xml:space="preserve">demand for NAS has continued to grow year </w:t>
      </w:r>
      <w:r w:rsidR="00E26FAA">
        <w:rPr>
          <w:szCs w:val="24"/>
        </w:rPr>
        <w:t>on</w:t>
      </w:r>
      <w:r w:rsidR="00A25309" w:rsidRPr="00600734">
        <w:rPr>
          <w:szCs w:val="24"/>
        </w:rPr>
        <w:t xml:space="preserve"> year</w:t>
      </w:r>
      <w:r w:rsidR="00A25309">
        <w:rPr>
          <w:szCs w:val="24"/>
        </w:rPr>
        <w:t>.</w:t>
      </w:r>
      <w:r w:rsidR="00A25309" w:rsidRPr="00600734">
        <w:rPr>
          <w:szCs w:val="24"/>
        </w:rPr>
        <w:t xml:space="preserve"> </w:t>
      </w:r>
      <w:r w:rsidR="00E26FAA">
        <w:rPr>
          <w:szCs w:val="24"/>
        </w:rPr>
        <w:t>Case complexity has also increased over time</w:t>
      </w:r>
      <w:r w:rsidR="00316CA2">
        <w:rPr>
          <w:szCs w:val="24"/>
        </w:rPr>
        <w:t xml:space="preserve">. </w:t>
      </w:r>
      <w:r w:rsidR="00E26FAA">
        <w:rPr>
          <w:szCs w:val="24"/>
        </w:rPr>
        <w:t xml:space="preserve"> </w:t>
      </w:r>
      <w:r>
        <w:rPr>
          <w:szCs w:val="24"/>
        </w:rPr>
        <w:t xml:space="preserve">Waiting </w:t>
      </w:r>
      <w:r w:rsidR="002D3AE2">
        <w:rPr>
          <w:szCs w:val="24"/>
        </w:rPr>
        <w:t xml:space="preserve">lists </w:t>
      </w:r>
      <w:r>
        <w:rPr>
          <w:szCs w:val="24"/>
        </w:rPr>
        <w:t>recorded for the first time in 2015 are concentrated in urban areas</w:t>
      </w:r>
      <w:r w:rsidR="00EE2578">
        <w:rPr>
          <w:szCs w:val="24"/>
        </w:rPr>
        <w:t>,</w:t>
      </w:r>
      <w:r>
        <w:rPr>
          <w:szCs w:val="24"/>
        </w:rPr>
        <w:t xml:space="preserve"> although NAS continues to experience </w:t>
      </w:r>
      <w:r w:rsidR="00E26FAA">
        <w:rPr>
          <w:szCs w:val="24"/>
        </w:rPr>
        <w:t xml:space="preserve">overall </w:t>
      </w:r>
      <w:r>
        <w:rPr>
          <w:szCs w:val="24"/>
        </w:rPr>
        <w:t xml:space="preserve">growth in demand as demonstrated by the </w:t>
      </w:r>
      <w:r w:rsidR="00D84015">
        <w:rPr>
          <w:szCs w:val="24"/>
        </w:rPr>
        <w:t xml:space="preserve">annual </w:t>
      </w:r>
      <w:r>
        <w:rPr>
          <w:szCs w:val="24"/>
        </w:rPr>
        <w:t>increase in initial enquiries</w:t>
      </w:r>
      <w:r w:rsidR="00E26FAA">
        <w:rPr>
          <w:szCs w:val="24"/>
        </w:rPr>
        <w:t xml:space="preserve">. </w:t>
      </w:r>
      <w:r w:rsidR="00EE2578">
        <w:rPr>
          <w:szCs w:val="24"/>
        </w:rPr>
        <w:t xml:space="preserve">With </w:t>
      </w:r>
      <w:r w:rsidR="00934F81">
        <w:rPr>
          <w:szCs w:val="24"/>
        </w:rPr>
        <w:lastRenderedPageBreak/>
        <w:t>the development of waiting lists</w:t>
      </w:r>
      <w:r w:rsidR="00EE2578">
        <w:rPr>
          <w:szCs w:val="24"/>
        </w:rPr>
        <w:t xml:space="preserve"> and the need to ensure consistent customer service at initial points of contact</w:t>
      </w:r>
      <w:r w:rsidR="00934F81">
        <w:rPr>
          <w:szCs w:val="24"/>
        </w:rPr>
        <w:t xml:space="preserve">, CIB Social Policy </w:t>
      </w:r>
      <w:r w:rsidR="00670395">
        <w:rPr>
          <w:szCs w:val="24"/>
        </w:rPr>
        <w:t xml:space="preserve">&amp; Research </w:t>
      </w:r>
      <w:r w:rsidR="002D3AE2">
        <w:rPr>
          <w:szCs w:val="24"/>
        </w:rPr>
        <w:t xml:space="preserve">Team </w:t>
      </w:r>
      <w:r w:rsidR="00EE2578">
        <w:rPr>
          <w:szCs w:val="24"/>
        </w:rPr>
        <w:t xml:space="preserve">in collaboration with NAS, </w:t>
      </w:r>
      <w:r w:rsidR="002D3AE2">
        <w:rPr>
          <w:szCs w:val="24"/>
        </w:rPr>
        <w:t>tendered</w:t>
      </w:r>
      <w:r w:rsidR="00E26FAA">
        <w:rPr>
          <w:szCs w:val="24"/>
        </w:rPr>
        <w:t xml:space="preserve"> for </w:t>
      </w:r>
      <w:r w:rsidR="00934F81">
        <w:rPr>
          <w:szCs w:val="24"/>
        </w:rPr>
        <w:t xml:space="preserve">independent researchers </w:t>
      </w:r>
      <w:r w:rsidR="002D3AE2">
        <w:rPr>
          <w:szCs w:val="24"/>
        </w:rPr>
        <w:t>to review</w:t>
      </w:r>
      <w:r w:rsidR="00E26FAA">
        <w:rPr>
          <w:szCs w:val="24"/>
        </w:rPr>
        <w:t xml:space="preserve"> </w:t>
      </w:r>
      <w:r w:rsidR="002D3AE2">
        <w:rPr>
          <w:szCs w:val="24"/>
        </w:rPr>
        <w:t>access pathways</w:t>
      </w:r>
      <w:r w:rsidR="00E26FAA">
        <w:rPr>
          <w:szCs w:val="24"/>
        </w:rPr>
        <w:t xml:space="preserve"> </w:t>
      </w:r>
      <w:r w:rsidR="00934F81">
        <w:rPr>
          <w:szCs w:val="24"/>
        </w:rPr>
        <w:t>to NAS.</w:t>
      </w:r>
      <w:r w:rsidR="00E26FAA" w:rsidRPr="00E26FAA">
        <w:rPr>
          <w:szCs w:val="24"/>
        </w:rPr>
        <w:t xml:space="preserve"> </w:t>
      </w:r>
      <w:r w:rsidR="00EE2578">
        <w:rPr>
          <w:szCs w:val="24"/>
        </w:rPr>
        <w:t>The</w:t>
      </w:r>
      <w:r w:rsidR="00E26FAA">
        <w:rPr>
          <w:szCs w:val="24"/>
        </w:rPr>
        <w:t xml:space="preserve"> tender</w:t>
      </w:r>
      <w:r w:rsidR="00EE2578">
        <w:rPr>
          <w:szCs w:val="24"/>
        </w:rPr>
        <w:t xml:space="preserve"> process was completed </w:t>
      </w:r>
      <w:r w:rsidR="00E26FAA">
        <w:rPr>
          <w:szCs w:val="24"/>
        </w:rPr>
        <w:t>in December 2015</w:t>
      </w:r>
      <w:r w:rsidR="00EE2578">
        <w:rPr>
          <w:szCs w:val="24"/>
        </w:rPr>
        <w:t xml:space="preserve"> and the work will commence early 2016.  </w:t>
      </w:r>
    </w:p>
    <w:p w:rsidR="00934F81" w:rsidRPr="00934F81" w:rsidRDefault="00934F81" w:rsidP="00CA0231">
      <w:pPr>
        <w:spacing w:line="360" w:lineRule="auto"/>
        <w:rPr>
          <w:szCs w:val="24"/>
        </w:rPr>
      </w:pPr>
      <w:r w:rsidRPr="00934F81">
        <w:rPr>
          <w:szCs w:val="24"/>
        </w:rPr>
        <w:t xml:space="preserve">The primary focus of </w:t>
      </w:r>
      <w:r w:rsidR="002D3AE2" w:rsidRPr="00934F81">
        <w:rPr>
          <w:szCs w:val="24"/>
        </w:rPr>
        <w:t xml:space="preserve">the </w:t>
      </w:r>
      <w:r w:rsidR="002D3AE2">
        <w:rPr>
          <w:szCs w:val="24"/>
        </w:rPr>
        <w:t>review</w:t>
      </w:r>
      <w:r w:rsidR="00316CA2">
        <w:rPr>
          <w:szCs w:val="24"/>
        </w:rPr>
        <w:t xml:space="preserve"> </w:t>
      </w:r>
      <w:r w:rsidR="002D3AE2">
        <w:rPr>
          <w:szCs w:val="24"/>
        </w:rPr>
        <w:t>is to</w:t>
      </w:r>
      <w:r w:rsidRPr="00934F81">
        <w:rPr>
          <w:szCs w:val="24"/>
        </w:rPr>
        <w:t xml:space="preserve"> identify standardised processes for use by NAS to ensure effective and timely service responses to people who engage with the service. </w:t>
      </w:r>
    </w:p>
    <w:p w:rsidR="00934F81" w:rsidRPr="00AD212F" w:rsidRDefault="00934F81" w:rsidP="00AD212F">
      <w:pPr>
        <w:spacing w:line="360" w:lineRule="auto"/>
        <w:rPr>
          <w:szCs w:val="24"/>
        </w:rPr>
      </w:pPr>
      <w:r w:rsidRPr="00AD212F">
        <w:rPr>
          <w:szCs w:val="24"/>
        </w:rPr>
        <w:t>The review has five inter-related objectives:</w:t>
      </w:r>
    </w:p>
    <w:p w:rsidR="00934F81" w:rsidRPr="00934F81" w:rsidRDefault="00934F81" w:rsidP="00AD212F">
      <w:pPr>
        <w:numPr>
          <w:ilvl w:val="0"/>
          <w:numId w:val="18"/>
        </w:numPr>
        <w:spacing w:before="0" w:after="0" w:line="360" w:lineRule="auto"/>
        <w:rPr>
          <w:szCs w:val="24"/>
        </w:rPr>
      </w:pPr>
      <w:r w:rsidRPr="00AD212F">
        <w:rPr>
          <w:szCs w:val="24"/>
        </w:rPr>
        <w:t>To r</w:t>
      </w:r>
      <w:r w:rsidR="00AD212F" w:rsidRPr="00AD212F">
        <w:rPr>
          <w:szCs w:val="24"/>
        </w:rPr>
        <w:t>ecommend processes for managing</w:t>
      </w:r>
      <w:r w:rsidR="00AD212F">
        <w:rPr>
          <w:szCs w:val="24"/>
        </w:rPr>
        <w:t xml:space="preserve"> all initial enquiries to NAS;</w:t>
      </w:r>
    </w:p>
    <w:p w:rsidR="00934F81" w:rsidRPr="00934F81" w:rsidRDefault="00934F81" w:rsidP="00AD212F">
      <w:pPr>
        <w:numPr>
          <w:ilvl w:val="0"/>
          <w:numId w:val="18"/>
        </w:numPr>
        <w:spacing w:line="360" w:lineRule="auto"/>
        <w:rPr>
          <w:szCs w:val="24"/>
        </w:rPr>
      </w:pPr>
      <w:r w:rsidRPr="00934F81">
        <w:rPr>
          <w:szCs w:val="24"/>
        </w:rPr>
        <w:t>To identify demand patterns, the reach of the service, the level of awareness of the service offer and how NAS  currently manages demand</w:t>
      </w:r>
      <w:r w:rsidR="00AD212F">
        <w:rPr>
          <w:szCs w:val="24"/>
        </w:rPr>
        <w:t>;</w:t>
      </w:r>
    </w:p>
    <w:p w:rsidR="00934F81" w:rsidRPr="00934F81" w:rsidRDefault="00934F81" w:rsidP="00AD212F">
      <w:pPr>
        <w:numPr>
          <w:ilvl w:val="0"/>
          <w:numId w:val="18"/>
        </w:numPr>
        <w:spacing w:line="360" w:lineRule="auto"/>
        <w:rPr>
          <w:szCs w:val="24"/>
        </w:rPr>
      </w:pPr>
      <w:r w:rsidRPr="00934F81">
        <w:rPr>
          <w:szCs w:val="24"/>
        </w:rPr>
        <w:t>To identify and recommend good practice for NAS waiting time management</w:t>
      </w:r>
      <w:r w:rsidR="00AD212F">
        <w:rPr>
          <w:szCs w:val="24"/>
        </w:rPr>
        <w:t>;</w:t>
      </w:r>
    </w:p>
    <w:p w:rsidR="00AD212F" w:rsidRDefault="00934F81" w:rsidP="00AD212F">
      <w:pPr>
        <w:numPr>
          <w:ilvl w:val="0"/>
          <w:numId w:val="18"/>
        </w:numPr>
        <w:spacing w:line="360" w:lineRule="auto"/>
        <w:rPr>
          <w:szCs w:val="24"/>
        </w:rPr>
      </w:pPr>
      <w:r w:rsidRPr="00AD212F">
        <w:rPr>
          <w:szCs w:val="24"/>
        </w:rPr>
        <w:t>To recommend standard definit</w:t>
      </w:r>
      <w:r w:rsidR="00AD212F" w:rsidRPr="00AD212F">
        <w:rPr>
          <w:szCs w:val="24"/>
        </w:rPr>
        <w:t>ions, criteria and practice for m</w:t>
      </w:r>
      <w:r w:rsidRPr="00AD212F">
        <w:rPr>
          <w:szCs w:val="24"/>
        </w:rPr>
        <w:t>anaging demand</w:t>
      </w:r>
      <w:r w:rsidR="00AD212F" w:rsidRPr="00AD212F">
        <w:rPr>
          <w:szCs w:val="24"/>
        </w:rPr>
        <w:t xml:space="preserve"> and</w:t>
      </w:r>
      <w:r w:rsidRPr="00AD212F">
        <w:rPr>
          <w:szCs w:val="24"/>
        </w:rPr>
        <w:t xml:space="preserve"> caller expectations</w:t>
      </w:r>
    </w:p>
    <w:p w:rsidR="00934F81" w:rsidRPr="00AD212F" w:rsidRDefault="00934F81" w:rsidP="00AD212F">
      <w:pPr>
        <w:numPr>
          <w:ilvl w:val="0"/>
          <w:numId w:val="18"/>
        </w:numPr>
        <w:spacing w:line="360" w:lineRule="auto"/>
        <w:rPr>
          <w:szCs w:val="24"/>
        </w:rPr>
      </w:pPr>
      <w:r w:rsidRPr="00AD212F">
        <w:rPr>
          <w:szCs w:val="24"/>
        </w:rPr>
        <w:t>To identify components of a real time, integrated and fit for purpose electronic system that captures and reports on service demand nationally and regionally and to make recommendations accordingly.</w:t>
      </w:r>
    </w:p>
    <w:p w:rsidR="00762195" w:rsidRDefault="00316CA2" w:rsidP="00345A04">
      <w:pPr>
        <w:rPr>
          <w:szCs w:val="24"/>
        </w:rPr>
      </w:pPr>
      <w:r>
        <w:rPr>
          <w:szCs w:val="24"/>
        </w:rPr>
        <w:t xml:space="preserve">This </w:t>
      </w:r>
      <w:r w:rsidR="00E71EB7">
        <w:rPr>
          <w:szCs w:val="24"/>
        </w:rPr>
        <w:t xml:space="preserve">review </w:t>
      </w:r>
      <w:r w:rsidR="002D3AE2">
        <w:rPr>
          <w:szCs w:val="24"/>
        </w:rPr>
        <w:t>involve</w:t>
      </w:r>
      <w:r w:rsidR="00BD4CE6">
        <w:rPr>
          <w:szCs w:val="24"/>
        </w:rPr>
        <w:t>s</w:t>
      </w:r>
      <w:r w:rsidR="002D3AE2">
        <w:rPr>
          <w:szCs w:val="24"/>
        </w:rPr>
        <w:t xml:space="preserve"> </w:t>
      </w:r>
      <w:r w:rsidR="000B40DA">
        <w:rPr>
          <w:szCs w:val="24"/>
        </w:rPr>
        <w:t xml:space="preserve">comprehensive </w:t>
      </w:r>
      <w:r w:rsidR="00E71EB7">
        <w:rPr>
          <w:szCs w:val="24"/>
        </w:rPr>
        <w:t>consultation with all key stakeholders</w:t>
      </w:r>
      <w:r w:rsidR="00BD4CE6">
        <w:rPr>
          <w:szCs w:val="24"/>
        </w:rPr>
        <w:t xml:space="preserve"> and is expected to be </w:t>
      </w:r>
      <w:r>
        <w:rPr>
          <w:szCs w:val="24"/>
        </w:rPr>
        <w:t xml:space="preserve">complete by </w:t>
      </w:r>
      <w:r w:rsidR="008A3813">
        <w:rPr>
          <w:szCs w:val="24"/>
        </w:rPr>
        <w:t>mid-2016</w:t>
      </w:r>
      <w:r>
        <w:rPr>
          <w:szCs w:val="24"/>
        </w:rPr>
        <w:t>.</w:t>
      </w:r>
    </w:p>
    <w:p w:rsidR="000C7A96" w:rsidRPr="00B979A9" w:rsidRDefault="000C7A96" w:rsidP="00B5754E">
      <w:pPr>
        <w:pStyle w:val="Heading2"/>
        <w:numPr>
          <w:ilvl w:val="0"/>
          <w:numId w:val="28"/>
        </w:numPr>
        <w:ind w:hanging="720"/>
      </w:pPr>
      <w:bookmarkStart w:id="9" w:name="_Toc445127211"/>
      <w:r w:rsidRPr="00B979A9">
        <w:t>Number of Issues per Advocacy Case</w:t>
      </w:r>
      <w:r w:rsidR="00134168">
        <w:rPr>
          <w:rStyle w:val="FootnoteReference"/>
          <w:b/>
          <w:sz w:val="28"/>
        </w:rPr>
        <w:footnoteReference w:id="2"/>
      </w:r>
      <w:bookmarkEnd w:id="9"/>
    </w:p>
    <w:p w:rsidR="00934F81" w:rsidRPr="00934F81" w:rsidRDefault="000C7A96" w:rsidP="00B979A9">
      <w:pPr>
        <w:spacing w:line="360" w:lineRule="auto"/>
        <w:jc w:val="both"/>
        <w:rPr>
          <w:rFonts w:eastAsia="Times New Roman" w:cs="Times New Roman"/>
          <w:szCs w:val="24"/>
          <w:lang w:eastAsia="en-IE"/>
        </w:rPr>
      </w:pPr>
      <w:r w:rsidRPr="00934F81">
        <w:rPr>
          <w:szCs w:val="24"/>
        </w:rPr>
        <w:t xml:space="preserve">Of the people supported </w:t>
      </w:r>
      <w:r w:rsidR="00E26FAA">
        <w:rPr>
          <w:szCs w:val="24"/>
        </w:rPr>
        <w:t xml:space="preserve">by NAS </w:t>
      </w:r>
      <w:r w:rsidR="002D3AE2">
        <w:rPr>
          <w:szCs w:val="24"/>
        </w:rPr>
        <w:t>advocates,</w:t>
      </w:r>
      <w:r w:rsidR="008A3813">
        <w:rPr>
          <w:szCs w:val="24"/>
        </w:rPr>
        <w:t xml:space="preserve"> </w:t>
      </w:r>
      <w:r w:rsidRPr="00934F81">
        <w:rPr>
          <w:szCs w:val="24"/>
        </w:rPr>
        <w:t xml:space="preserve">41% had one key issue of concern, 52% identified between two to seven issues and 6% had in excess of eight issues, illustrating the </w:t>
      </w:r>
      <w:r w:rsidR="002D3AE2" w:rsidRPr="00934F81">
        <w:rPr>
          <w:szCs w:val="24"/>
        </w:rPr>
        <w:t xml:space="preserve">complexities </w:t>
      </w:r>
      <w:r w:rsidR="002D3AE2">
        <w:rPr>
          <w:szCs w:val="24"/>
        </w:rPr>
        <w:t>requiring</w:t>
      </w:r>
      <w:r w:rsidR="00E26FAA">
        <w:rPr>
          <w:szCs w:val="24"/>
        </w:rPr>
        <w:t xml:space="preserve"> advocacy support </w:t>
      </w:r>
      <w:r w:rsidRPr="00934F81">
        <w:rPr>
          <w:szCs w:val="24"/>
        </w:rPr>
        <w:t>in the lives of</w:t>
      </w:r>
      <w:r w:rsidR="00925BB1" w:rsidRPr="00934F81">
        <w:rPr>
          <w:szCs w:val="24"/>
        </w:rPr>
        <w:t xml:space="preserve"> some people with disability</w:t>
      </w:r>
      <w:r w:rsidR="00E26FAA">
        <w:rPr>
          <w:rFonts w:eastAsia="Times New Roman" w:cs="Times New Roman"/>
          <w:szCs w:val="24"/>
          <w:lang w:eastAsia="en-IE"/>
        </w:rPr>
        <w:t xml:space="preserve"> </w:t>
      </w:r>
      <w:r w:rsidR="002D3AE2">
        <w:rPr>
          <w:rFonts w:eastAsia="Times New Roman" w:cs="Times New Roman"/>
          <w:szCs w:val="24"/>
          <w:lang w:eastAsia="en-IE"/>
        </w:rPr>
        <w:t>and the</w:t>
      </w:r>
      <w:r w:rsidR="00E26FAA">
        <w:rPr>
          <w:rFonts w:eastAsia="Times New Roman" w:cs="Times New Roman"/>
          <w:szCs w:val="24"/>
          <w:lang w:eastAsia="en-IE"/>
        </w:rPr>
        <w:t xml:space="preserve"> complexity of </w:t>
      </w:r>
      <w:r w:rsidR="008A3813">
        <w:rPr>
          <w:rFonts w:eastAsia="Times New Roman" w:cs="Times New Roman"/>
          <w:szCs w:val="24"/>
          <w:lang w:eastAsia="en-IE"/>
        </w:rPr>
        <w:t xml:space="preserve">NAS </w:t>
      </w:r>
      <w:r w:rsidR="002D3AE2">
        <w:rPr>
          <w:rFonts w:eastAsia="Times New Roman" w:cs="Times New Roman"/>
          <w:szCs w:val="24"/>
          <w:lang w:eastAsia="en-IE"/>
        </w:rPr>
        <w:t>work.</w:t>
      </w:r>
      <w:r w:rsidR="008A3813">
        <w:rPr>
          <w:rFonts w:eastAsia="Times New Roman" w:cs="Times New Roman"/>
          <w:szCs w:val="24"/>
          <w:lang w:eastAsia="en-IE"/>
        </w:rPr>
        <w:t xml:space="preserve">  </w:t>
      </w:r>
      <w:r w:rsidRPr="00934F81">
        <w:rPr>
          <w:rFonts w:eastAsia="Times New Roman" w:cs="Times New Roman"/>
          <w:szCs w:val="24"/>
          <w:lang w:eastAsia="en-IE"/>
        </w:rPr>
        <w:t xml:space="preserve">The most frequent </w:t>
      </w:r>
      <w:r w:rsidR="00E26FAA">
        <w:rPr>
          <w:rFonts w:eastAsia="Times New Roman" w:cs="Times New Roman"/>
          <w:szCs w:val="24"/>
          <w:lang w:eastAsia="en-IE"/>
        </w:rPr>
        <w:t xml:space="preserve">advocacy </w:t>
      </w:r>
      <w:r w:rsidRPr="00934F81">
        <w:rPr>
          <w:rFonts w:eastAsia="Times New Roman" w:cs="Times New Roman"/>
          <w:szCs w:val="24"/>
          <w:lang w:eastAsia="en-IE"/>
        </w:rPr>
        <w:t xml:space="preserve">issues were housing, health, </w:t>
      </w:r>
      <w:r w:rsidR="00BB5C78" w:rsidRPr="00934F81">
        <w:rPr>
          <w:rFonts w:eastAsia="Times New Roman" w:cs="Times New Roman"/>
          <w:szCs w:val="24"/>
          <w:lang w:eastAsia="en-IE"/>
        </w:rPr>
        <w:t xml:space="preserve">justice, </w:t>
      </w:r>
      <w:r w:rsidRPr="00934F81">
        <w:rPr>
          <w:rFonts w:eastAsia="Times New Roman" w:cs="Times New Roman"/>
          <w:szCs w:val="24"/>
          <w:lang w:eastAsia="en-IE"/>
        </w:rPr>
        <w:t>social welfare, childcare related court cases, family and relationships, money and tax.</w:t>
      </w:r>
    </w:p>
    <w:p w:rsidR="00EE2578" w:rsidRDefault="00EE2578" w:rsidP="00B5754E">
      <w:pPr>
        <w:pStyle w:val="Heading2"/>
        <w:numPr>
          <w:ilvl w:val="0"/>
          <w:numId w:val="28"/>
        </w:numPr>
        <w:ind w:hanging="720"/>
        <w:rPr>
          <w:rFonts w:eastAsia="Times New Roman"/>
          <w:szCs w:val="24"/>
          <w:lang w:eastAsia="en-IE"/>
        </w:rPr>
      </w:pPr>
      <w:bookmarkStart w:id="10" w:name="_Toc445127212"/>
      <w:r>
        <w:rPr>
          <w:rFonts w:eastAsia="Times New Roman"/>
          <w:lang w:eastAsia="en-IE"/>
        </w:rPr>
        <w:lastRenderedPageBreak/>
        <w:t xml:space="preserve">Areas of </w:t>
      </w:r>
      <w:r w:rsidRPr="00E0305F">
        <w:rPr>
          <w:rFonts w:eastAsia="Times New Roman"/>
          <w:lang w:eastAsia="en-IE"/>
        </w:rPr>
        <w:t>Advocacy Intervention 2015</w:t>
      </w:r>
      <w:r>
        <w:rPr>
          <w:rStyle w:val="FootnoteReference"/>
          <w:b/>
          <w:sz w:val="28"/>
        </w:rPr>
        <w:footnoteReference w:id="3"/>
      </w:r>
      <w:bookmarkEnd w:id="10"/>
      <w:r w:rsidRPr="00EE2578">
        <w:rPr>
          <w:rFonts w:eastAsia="Times New Roman"/>
          <w:lang w:eastAsia="en-IE"/>
        </w:rPr>
        <w:t xml:space="preserve"> </w:t>
      </w:r>
    </w:p>
    <w:p w:rsidR="00804B03" w:rsidRPr="00934F81" w:rsidRDefault="00E66D81" w:rsidP="00B979A9">
      <w:pPr>
        <w:spacing w:line="360" w:lineRule="auto"/>
        <w:jc w:val="both"/>
        <w:rPr>
          <w:rFonts w:eastAsia="Times New Roman" w:cs="Times New Roman"/>
          <w:szCs w:val="24"/>
          <w:lang w:eastAsia="en-IE"/>
        </w:rPr>
      </w:pPr>
      <w:r w:rsidRPr="00934F81">
        <w:rPr>
          <w:rFonts w:eastAsia="Times New Roman" w:cs="Times New Roman"/>
          <w:szCs w:val="24"/>
          <w:lang w:eastAsia="en-IE"/>
        </w:rPr>
        <w:t>When an advocate works with an individual, empowerment is a key component of the work. By building confidence and capacity, the individual may</w:t>
      </w:r>
      <w:r w:rsidR="008A3813">
        <w:rPr>
          <w:rFonts w:eastAsia="Times New Roman" w:cs="Times New Roman"/>
          <w:szCs w:val="24"/>
          <w:lang w:eastAsia="en-IE"/>
        </w:rPr>
        <w:t xml:space="preserve"> </w:t>
      </w:r>
      <w:r w:rsidRPr="00934F81">
        <w:rPr>
          <w:rFonts w:eastAsia="Times New Roman" w:cs="Times New Roman"/>
          <w:szCs w:val="24"/>
          <w:lang w:eastAsia="en-IE"/>
        </w:rPr>
        <w:t>over time be willing and able to speak up on their own behalf. Therefore</w:t>
      </w:r>
      <w:r w:rsidR="00925BB1" w:rsidRPr="00934F81">
        <w:rPr>
          <w:rFonts w:eastAsia="Times New Roman" w:cs="Times New Roman"/>
          <w:szCs w:val="24"/>
          <w:lang w:eastAsia="en-IE"/>
        </w:rPr>
        <w:t>,</w:t>
      </w:r>
      <w:r w:rsidRPr="00934F81">
        <w:rPr>
          <w:rFonts w:eastAsia="Times New Roman" w:cs="Times New Roman"/>
          <w:szCs w:val="24"/>
          <w:lang w:eastAsia="en-IE"/>
        </w:rPr>
        <w:t xml:space="preserve"> self-advocacy is an essential element of any advocacy plan.</w:t>
      </w:r>
      <w:r w:rsidR="00934F81">
        <w:rPr>
          <w:rFonts w:eastAsia="Times New Roman" w:cs="Times New Roman"/>
          <w:szCs w:val="24"/>
          <w:lang w:eastAsia="en-IE"/>
        </w:rPr>
        <w:t xml:space="preserve"> In addition, many </w:t>
      </w:r>
      <w:r w:rsidR="00514427">
        <w:rPr>
          <w:rFonts w:eastAsia="Times New Roman" w:cs="Times New Roman"/>
          <w:szCs w:val="24"/>
          <w:lang w:eastAsia="en-IE"/>
        </w:rPr>
        <w:t xml:space="preserve">different </w:t>
      </w:r>
      <w:r w:rsidR="00DE06FE">
        <w:rPr>
          <w:rFonts w:eastAsia="Times New Roman" w:cs="Times New Roman"/>
          <w:szCs w:val="24"/>
          <w:lang w:eastAsia="en-IE"/>
        </w:rPr>
        <w:t xml:space="preserve">concerns may </w:t>
      </w:r>
      <w:r w:rsidR="002D3AE2">
        <w:rPr>
          <w:rFonts w:eastAsia="Times New Roman" w:cs="Times New Roman"/>
          <w:szCs w:val="24"/>
          <w:lang w:eastAsia="en-IE"/>
        </w:rPr>
        <w:t xml:space="preserve">be </w:t>
      </w:r>
      <w:r w:rsidR="00DE06FE">
        <w:rPr>
          <w:rFonts w:eastAsia="Times New Roman" w:cs="Times New Roman"/>
          <w:szCs w:val="24"/>
          <w:lang w:eastAsia="en-IE"/>
        </w:rPr>
        <w:t xml:space="preserve">included </w:t>
      </w:r>
      <w:r w:rsidR="00934F81">
        <w:rPr>
          <w:rFonts w:eastAsia="Times New Roman" w:cs="Times New Roman"/>
          <w:szCs w:val="24"/>
          <w:lang w:eastAsia="en-IE"/>
        </w:rPr>
        <w:t xml:space="preserve">into </w:t>
      </w:r>
      <w:r w:rsidR="00DE06FE">
        <w:rPr>
          <w:rFonts w:eastAsia="Times New Roman" w:cs="Times New Roman"/>
          <w:szCs w:val="24"/>
          <w:lang w:eastAsia="en-IE"/>
        </w:rPr>
        <w:t xml:space="preserve">the </w:t>
      </w:r>
      <w:r w:rsidR="00514427">
        <w:rPr>
          <w:rFonts w:eastAsia="Times New Roman" w:cs="Times New Roman"/>
          <w:szCs w:val="24"/>
          <w:lang w:eastAsia="en-IE"/>
        </w:rPr>
        <w:t>individual</w:t>
      </w:r>
      <w:r w:rsidR="00DE06FE">
        <w:rPr>
          <w:rFonts w:eastAsia="Times New Roman" w:cs="Times New Roman"/>
          <w:szCs w:val="24"/>
          <w:lang w:eastAsia="en-IE"/>
        </w:rPr>
        <w:t>’s</w:t>
      </w:r>
      <w:r w:rsidR="00514427">
        <w:rPr>
          <w:rFonts w:eastAsia="Times New Roman" w:cs="Times New Roman"/>
          <w:szCs w:val="24"/>
          <w:lang w:eastAsia="en-IE"/>
        </w:rPr>
        <w:t xml:space="preserve"> </w:t>
      </w:r>
      <w:r w:rsidR="00934F81">
        <w:rPr>
          <w:rFonts w:eastAsia="Times New Roman" w:cs="Times New Roman"/>
          <w:szCs w:val="24"/>
          <w:lang w:eastAsia="en-IE"/>
        </w:rPr>
        <w:t>advocacy plan.</w:t>
      </w:r>
    </w:p>
    <w:p w:rsidR="00804B03" w:rsidRPr="00934F81" w:rsidRDefault="00514427" w:rsidP="00804B03">
      <w:pPr>
        <w:spacing w:line="360" w:lineRule="auto"/>
        <w:contextualSpacing/>
        <w:rPr>
          <w:rFonts w:eastAsia="Times New Roman"/>
          <w:szCs w:val="24"/>
          <w:lang w:eastAsia="en-IE"/>
        </w:rPr>
      </w:pPr>
      <w:r>
        <w:rPr>
          <w:rFonts w:eastAsia="Times New Roman"/>
          <w:szCs w:val="24"/>
          <w:lang w:eastAsia="en-IE"/>
        </w:rPr>
        <w:t>Throughout the year and across all the people supported by NAS, t</w:t>
      </w:r>
      <w:r w:rsidR="00804B03" w:rsidRPr="00934F81">
        <w:rPr>
          <w:rFonts w:eastAsia="Times New Roman"/>
          <w:szCs w:val="24"/>
          <w:lang w:eastAsia="en-IE"/>
        </w:rPr>
        <w:t xml:space="preserve">he advocacy </w:t>
      </w:r>
      <w:r w:rsidR="00934F81">
        <w:rPr>
          <w:rFonts w:eastAsia="Times New Roman"/>
          <w:szCs w:val="24"/>
          <w:lang w:eastAsia="en-IE"/>
        </w:rPr>
        <w:t xml:space="preserve">issues </w:t>
      </w:r>
      <w:r w:rsidR="00804B03" w:rsidRPr="00934F81">
        <w:rPr>
          <w:rFonts w:eastAsia="Times New Roman"/>
          <w:szCs w:val="24"/>
          <w:lang w:eastAsia="en-IE"/>
        </w:rPr>
        <w:t xml:space="preserve">varied, </w:t>
      </w:r>
      <w:r w:rsidR="008A3813">
        <w:rPr>
          <w:rFonts w:eastAsia="Times New Roman"/>
          <w:szCs w:val="24"/>
          <w:lang w:eastAsia="en-IE"/>
        </w:rPr>
        <w:t xml:space="preserve">but </w:t>
      </w:r>
      <w:r w:rsidR="00804B03" w:rsidRPr="00934F81">
        <w:rPr>
          <w:rFonts w:eastAsia="Times New Roman"/>
          <w:szCs w:val="24"/>
          <w:lang w:eastAsia="en-IE"/>
        </w:rPr>
        <w:t xml:space="preserve">with </w:t>
      </w:r>
      <w:r w:rsidR="00DE06FE">
        <w:rPr>
          <w:rFonts w:eastAsia="Times New Roman"/>
          <w:szCs w:val="24"/>
          <w:lang w:eastAsia="en-IE"/>
        </w:rPr>
        <w:t xml:space="preserve">some </w:t>
      </w:r>
      <w:r w:rsidR="00804B03" w:rsidRPr="00934F81">
        <w:rPr>
          <w:rFonts w:eastAsia="Times New Roman"/>
          <w:szCs w:val="24"/>
          <w:lang w:eastAsia="en-IE"/>
        </w:rPr>
        <w:t>key areas</w:t>
      </w:r>
      <w:r w:rsidR="002D7A3D">
        <w:rPr>
          <w:rFonts w:eastAsia="Times New Roman"/>
          <w:szCs w:val="24"/>
          <w:lang w:eastAsia="en-IE"/>
        </w:rPr>
        <w:t xml:space="preserve"> of </w:t>
      </w:r>
      <w:r w:rsidR="002D3AE2">
        <w:rPr>
          <w:rFonts w:eastAsia="Times New Roman"/>
          <w:szCs w:val="24"/>
          <w:lang w:eastAsia="en-IE"/>
        </w:rPr>
        <w:t xml:space="preserve">support </w:t>
      </w:r>
      <w:r w:rsidR="00DE06FE">
        <w:rPr>
          <w:rFonts w:eastAsia="Times New Roman"/>
          <w:szCs w:val="24"/>
          <w:lang w:eastAsia="en-IE"/>
        </w:rPr>
        <w:t xml:space="preserve">needs </w:t>
      </w:r>
      <w:r w:rsidR="002D7A3D">
        <w:rPr>
          <w:rFonts w:eastAsia="Times New Roman"/>
          <w:szCs w:val="24"/>
          <w:lang w:eastAsia="en-IE"/>
        </w:rPr>
        <w:t xml:space="preserve">arising </w:t>
      </w:r>
      <w:r w:rsidR="002D3AE2">
        <w:rPr>
          <w:rFonts w:eastAsia="Times New Roman"/>
          <w:szCs w:val="24"/>
          <w:lang w:eastAsia="en-IE"/>
        </w:rPr>
        <w:t>consistently:</w:t>
      </w:r>
      <w:r w:rsidR="00804B03" w:rsidRPr="00934F81">
        <w:rPr>
          <w:rFonts w:eastAsia="Times New Roman"/>
          <w:szCs w:val="24"/>
          <w:lang w:eastAsia="en-IE"/>
        </w:rPr>
        <w:t xml:space="preserve"> - </w:t>
      </w:r>
    </w:p>
    <w:p w:rsidR="00804B03" w:rsidRPr="00934F81" w:rsidRDefault="00804B03" w:rsidP="00804B03">
      <w:pPr>
        <w:pStyle w:val="ListParagraph"/>
        <w:numPr>
          <w:ilvl w:val="0"/>
          <w:numId w:val="2"/>
        </w:numPr>
        <w:spacing w:line="360" w:lineRule="auto"/>
        <w:rPr>
          <w:rFonts w:eastAsia="Times New Roman" w:cs="Times New Roman"/>
          <w:color w:val="000000" w:themeColor="text1"/>
          <w:szCs w:val="24"/>
          <w:lang w:eastAsia="en-IE"/>
        </w:rPr>
      </w:pPr>
      <w:r w:rsidRPr="00934F81">
        <w:rPr>
          <w:rFonts w:eastAsia="Times New Roman" w:cs="Times New Roman"/>
          <w:color w:val="000000" w:themeColor="text1"/>
          <w:szCs w:val="24"/>
          <w:lang w:eastAsia="en-IE"/>
        </w:rPr>
        <w:t xml:space="preserve">Support  in accessing important personal information - </w:t>
      </w:r>
      <w:r w:rsidRPr="00934F81">
        <w:rPr>
          <w:szCs w:val="24"/>
        </w:rPr>
        <w:t>care plan, transition plan, personal outcome measures (POMS), person centred planning (PCP) documents</w:t>
      </w:r>
      <w:r w:rsidR="00DA603E" w:rsidRPr="00934F81">
        <w:rPr>
          <w:szCs w:val="24"/>
        </w:rPr>
        <w:t>;</w:t>
      </w:r>
    </w:p>
    <w:p w:rsidR="00804B03" w:rsidRPr="00934F81" w:rsidRDefault="00804B03" w:rsidP="00804B03">
      <w:pPr>
        <w:pStyle w:val="ListParagraph"/>
        <w:numPr>
          <w:ilvl w:val="0"/>
          <w:numId w:val="2"/>
        </w:numPr>
        <w:spacing w:line="360" w:lineRule="auto"/>
        <w:rPr>
          <w:rFonts w:eastAsia="Times New Roman" w:cs="Times New Roman"/>
          <w:color w:val="000000" w:themeColor="text1"/>
          <w:szCs w:val="24"/>
          <w:lang w:eastAsia="en-IE"/>
        </w:rPr>
      </w:pPr>
      <w:r w:rsidRPr="00934F81">
        <w:rPr>
          <w:rFonts w:eastAsia="Times New Roman" w:cs="Times New Roman"/>
          <w:color w:val="000000" w:themeColor="text1"/>
          <w:szCs w:val="24"/>
          <w:lang w:eastAsia="en-IE"/>
        </w:rPr>
        <w:t xml:space="preserve">Support in expressing </w:t>
      </w:r>
      <w:r w:rsidR="00514427">
        <w:rPr>
          <w:rFonts w:eastAsia="Times New Roman" w:cs="Times New Roman"/>
          <w:color w:val="000000" w:themeColor="text1"/>
          <w:szCs w:val="24"/>
          <w:lang w:eastAsia="en-IE"/>
        </w:rPr>
        <w:t xml:space="preserve"> will and preference to ensure </w:t>
      </w:r>
      <w:r w:rsidRPr="00934F81">
        <w:rPr>
          <w:rFonts w:eastAsia="Times New Roman" w:cs="Times New Roman"/>
          <w:color w:val="000000" w:themeColor="text1"/>
          <w:szCs w:val="24"/>
          <w:lang w:eastAsia="en-IE"/>
        </w:rPr>
        <w:t>input to decisions</w:t>
      </w:r>
      <w:r w:rsidR="00DA603E" w:rsidRPr="00934F81">
        <w:rPr>
          <w:rFonts w:eastAsia="Times New Roman" w:cs="Times New Roman"/>
          <w:color w:val="000000" w:themeColor="text1"/>
          <w:szCs w:val="24"/>
          <w:lang w:eastAsia="en-IE"/>
        </w:rPr>
        <w:t>;</w:t>
      </w:r>
    </w:p>
    <w:p w:rsidR="00804B03" w:rsidRPr="00934F81" w:rsidRDefault="00804B03" w:rsidP="00E172FA">
      <w:pPr>
        <w:pStyle w:val="ListParagraph"/>
        <w:numPr>
          <w:ilvl w:val="0"/>
          <w:numId w:val="2"/>
        </w:numPr>
        <w:spacing w:line="360" w:lineRule="auto"/>
        <w:ind w:left="777" w:hanging="357"/>
        <w:rPr>
          <w:rFonts w:eastAsia="Times New Roman" w:cs="Times New Roman"/>
          <w:color w:val="000000" w:themeColor="text1"/>
          <w:szCs w:val="24"/>
          <w:lang w:eastAsia="en-IE"/>
        </w:rPr>
      </w:pPr>
      <w:r w:rsidRPr="00934F81">
        <w:rPr>
          <w:rFonts w:eastAsia="Times New Roman" w:cs="Times New Roman"/>
          <w:color w:val="000000" w:themeColor="text1"/>
          <w:szCs w:val="24"/>
          <w:lang w:eastAsia="en-IE"/>
        </w:rPr>
        <w:t>Supp</w:t>
      </w:r>
      <w:r w:rsidR="00514427">
        <w:rPr>
          <w:rFonts w:eastAsia="Times New Roman" w:cs="Times New Roman"/>
          <w:color w:val="000000" w:themeColor="text1"/>
          <w:szCs w:val="24"/>
          <w:lang w:eastAsia="en-IE"/>
        </w:rPr>
        <w:t>ort  in understanding  legal</w:t>
      </w:r>
      <w:r w:rsidRPr="00934F81">
        <w:rPr>
          <w:rFonts w:eastAsia="Times New Roman" w:cs="Times New Roman"/>
          <w:color w:val="000000" w:themeColor="text1"/>
          <w:szCs w:val="24"/>
          <w:lang w:eastAsia="en-IE"/>
        </w:rPr>
        <w:t xml:space="preserve">/appeal processes to ensure the person’s will and preference </w:t>
      </w:r>
      <w:r w:rsidR="00DE06FE" w:rsidRPr="00934F81">
        <w:rPr>
          <w:rFonts w:eastAsia="Times New Roman" w:cs="Times New Roman"/>
          <w:color w:val="000000" w:themeColor="text1"/>
          <w:szCs w:val="24"/>
          <w:lang w:eastAsia="en-IE"/>
        </w:rPr>
        <w:t>w</w:t>
      </w:r>
      <w:r w:rsidR="00DE06FE">
        <w:rPr>
          <w:rFonts w:eastAsia="Times New Roman" w:cs="Times New Roman"/>
          <w:color w:val="000000" w:themeColor="text1"/>
          <w:szCs w:val="24"/>
          <w:lang w:eastAsia="en-IE"/>
        </w:rPr>
        <w:t>ere</w:t>
      </w:r>
      <w:r w:rsidR="00DE06FE" w:rsidRPr="00934F81">
        <w:rPr>
          <w:rFonts w:eastAsia="Times New Roman" w:cs="Times New Roman"/>
          <w:color w:val="000000" w:themeColor="text1"/>
          <w:szCs w:val="24"/>
          <w:lang w:eastAsia="en-IE"/>
        </w:rPr>
        <w:t xml:space="preserve"> </w:t>
      </w:r>
      <w:r w:rsidRPr="00934F81">
        <w:rPr>
          <w:rFonts w:eastAsia="Times New Roman" w:cs="Times New Roman"/>
          <w:color w:val="000000" w:themeColor="text1"/>
          <w:szCs w:val="24"/>
          <w:lang w:eastAsia="en-IE"/>
        </w:rPr>
        <w:t>heard in these processes</w:t>
      </w:r>
      <w:r w:rsidR="00DA603E" w:rsidRPr="00934F81">
        <w:rPr>
          <w:rFonts w:eastAsia="Times New Roman" w:cs="Times New Roman"/>
          <w:color w:val="000000" w:themeColor="text1"/>
          <w:szCs w:val="24"/>
          <w:lang w:eastAsia="en-IE"/>
        </w:rPr>
        <w:t>;</w:t>
      </w:r>
    </w:p>
    <w:p w:rsidR="00804B03" w:rsidRDefault="00804B03" w:rsidP="00804B03">
      <w:pPr>
        <w:pStyle w:val="ListParagraph"/>
        <w:numPr>
          <w:ilvl w:val="0"/>
          <w:numId w:val="2"/>
        </w:numPr>
        <w:spacing w:line="360" w:lineRule="auto"/>
        <w:rPr>
          <w:rFonts w:eastAsia="Times New Roman" w:cs="Times New Roman"/>
          <w:color w:val="000000" w:themeColor="text1"/>
          <w:szCs w:val="24"/>
          <w:lang w:eastAsia="en-IE"/>
        </w:rPr>
      </w:pPr>
      <w:r w:rsidRPr="00934F81">
        <w:rPr>
          <w:rFonts w:eastAsia="Times New Roman" w:cs="Times New Roman"/>
          <w:color w:val="000000" w:themeColor="text1"/>
          <w:szCs w:val="24"/>
          <w:lang w:eastAsia="en-IE"/>
        </w:rPr>
        <w:t>Support with accessing choice about where and with whom to share accommodation</w:t>
      </w:r>
      <w:r w:rsidR="002D7A3D">
        <w:rPr>
          <w:rFonts w:eastAsia="Times New Roman" w:cs="Times New Roman"/>
          <w:color w:val="000000" w:themeColor="text1"/>
          <w:szCs w:val="24"/>
          <w:lang w:eastAsia="en-IE"/>
        </w:rPr>
        <w:t>,</w:t>
      </w:r>
      <w:r w:rsidRPr="00934F81">
        <w:rPr>
          <w:rFonts w:eastAsia="Times New Roman" w:cs="Times New Roman"/>
          <w:color w:val="000000" w:themeColor="text1"/>
          <w:szCs w:val="24"/>
          <w:lang w:eastAsia="en-IE"/>
        </w:rPr>
        <w:t xml:space="preserve"> when moving from residential to community living.</w:t>
      </w:r>
    </w:p>
    <w:p w:rsidR="00934F81" w:rsidRDefault="00DE06FE" w:rsidP="00934F81">
      <w:pPr>
        <w:spacing w:line="360" w:lineRule="auto"/>
        <w:rPr>
          <w:rFonts w:eastAsia="Times New Roman" w:cs="Times New Roman"/>
          <w:color w:val="000000" w:themeColor="text1"/>
          <w:szCs w:val="24"/>
          <w:lang w:eastAsia="en-IE"/>
        </w:rPr>
      </w:pPr>
      <w:r>
        <w:rPr>
          <w:rFonts w:eastAsia="Times New Roman" w:cs="Times New Roman"/>
          <w:color w:val="000000" w:themeColor="text1"/>
          <w:szCs w:val="24"/>
          <w:lang w:eastAsia="en-IE"/>
        </w:rPr>
        <w:t>The implications of the</w:t>
      </w:r>
      <w:r w:rsidR="0023532D">
        <w:rPr>
          <w:rFonts w:eastAsia="Times New Roman" w:cs="Times New Roman"/>
          <w:color w:val="000000" w:themeColor="text1"/>
          <w:szCs w:val="24"/>
          <w:lang w:eastAsia="en-IE"/>
        </w:rPr>
        <w:t xml:space="preserve"> </w:t>
      </w:r>
      <w:r>
        <w:rPr>
          <w:rFonts w:eastAsia="Times New Roman" w:cs="Times New Roman"/>
          <w:color w:val="000000" w:themeColor="text1"/>
          <w:szCs w:val="24"/>
          <w:lang w:eastAsia="en-IE"/>
        </w:rPr>
        <w:t xml:space="preserve">health </w:t>
      </w:r>
      <w:r w:rsidR="0023532D">
        <w:rPr>
          <w:rFonts w:eastAsia="Times New Roman" w:cs="Times New Roman"/>
          <w:color w:val="000000" w:themeColor="text1"/>
          <w:szCs w:val="24"/>
          <w:lang w:eastAsia="en-IE"/>
        </w:rPr>
        <w:t>de</w:t>
      </w:r>
      <w:r w:rsidR="002D7A3D">
        <w:rPr>
          <w:rFonts w:eastAsia="Times New Roman" w:cs="Times New Roman"/>
          <w:color w:val="000000" w:themeColor="text1"/>
          <w:szCs w:val="24"/>
          <w:lang w:eastAsia="en-IE"/>
        </w:rPr>
        <w:t>-</w:t>
      </w:r>
      <w:r w:rsidR="0023532D">
        <w:rPr>
          <w:rFonts w:eastAsia="Times New Roman" w:cs="Times New Roman"/>
          <w:color w:val="000000" w:themeColor="text1"/>
          <w:szCs w:val="24"/>
          <w:lang w:eastAsia="en-IE"/>
        </w:rPr>
        <w:t>congregation</w:t>
      </w:r>
      <w:r>
        <w:rPr>
          <w:rFonts w:eastAsia="Times New Roman" w:cs="Times New Roman"/>
          <w:color w:val="000000" w:themeColor="text1"/>
          <w:szCs w:val="24"/>
          <w:lang w:eastAsia="en-IE"/>
        </w:rPr>
        <w:t xml:space="preserve"> policy</w:t>
      </w:r>
      <w:r w:rsidR="0023532D">
        <w:rPr>
          <w:rFonts w:eastAsia="Times New Roman" w:cs="Times New Roman"/>
          <w:color w:val="000000" w:themeColor="text1"/>
          <w:szCs w:val="24"/>
          <w:lang w:eastAsia="en-IE"/>
        </w:rPr>
        <w:t xml:space="preserve"> (closure of institutional style settings of 10 or more people in favour of smaller settings),</w:t>
      </w:r>
      <w:r w:rsidR="002D7A3D">
        <w:rPr>
          <w:rFonts w:eastAsia="Times New Roman" w:cs="Times New Roman"/>
          <w:color w:val="000000" w:themeColor="text1"/>
          <w:szCs w:val="24"/>
          <w:lang w:eastAsia="en-IE"/>
        </w:rPr>
        <w:t xml:space="preserve"> means that</w:t>
      </w:r>
      <w:r w:rsidR="0023532D">
        <w:rPr>
          <w:rFonts w:eastAsia="Times New Roman" w:cs="Times New Roman"/>
          <w:color w:val="000000" w:themeColor="text1"/>
          <w:szCs w:val="24"/>
          <w:lang w:eastAsia="en-IE"/>
        </w:rPr>
        <w:t xml:space="preserve"> many people with disabilities </w:t>
      </w:r>
      <w:r w:rsidR="002D3AE2">
        <w:rPr>
          <w:rFonts w:eastAsia="Times New Roman" w:cs="Times New Roman"/>
          <w:color w:val="000000" w:themeColor="text1"/>
          <w:szCs w:val="24"/>
          <w:lang w:eastAsia="en-IE"/>
        </w:rPr>
        <w:t>are now</w:t>
      </w:r>
      <w:r w:rsidR="000B40DA">
        <w:rPr>
          <w:rFonts w:eastAsia="Times New Roman" w:cs="Times New Roman"/>
          <w:color w:val="000000" w:themeColor="text1"/>
          <w:szCs w:val="24"/>
          <w:lang w:eastAsia="en-IE"/>
        </w:rPr>
        <w:t xml:space="preserve"> </w:t>
      </w:r>
      <w:r w:rsidR="0023532D">
        <w:rPr>
          <w:rFonts w:eastAsia="Times New Roman" w:cs="Times New Roman"/>
          <w:color w:val="000000" w:themeColor="text1"/>
          <w:szCs w:val="24"/>
          <w:lang w:eastAsia="en-IE"/>
        </w:rPr>
        <w:t xml:space="preserve">experiencing a change of home environment for the first time in many years. </w:t>
      </w:r>
      <w:r w:rsidR="008A3813">
        <w:rPr>
          <w:rFonts w:eastAsia="Times New Roman" w:cs="Times New Roman"/>
          <w:color w:val="000000" w:themeColor="text1"/>
          <w:szCs w:val="24"/>
          <w:lang w:eastAsia="en-IE"/>
        </w:rPr>
        <w:t xml:space="preserve"> </w:t>
      </w:r>
      <w:r w:rsidR="0023532D">
        <w:rPr>
          <w:rFonts w:eastAsia="Times New Roman" w:cs="Times New Roman"/>
          <w:color w:val="000000" w:themeColor="text1"/>
          <w:szCs w:val="24"/>
          <w:lang w:eastAsia="en-IE"/>
        </w:rPr>
        <w:t xml:space="preserve">HIQA standards and </w:t>
      </w:r>
      <w:r w:rsidR="002D7A3D">
        <w:rPr>
          <w:rFonts w:eastAsia="Times New Roman" w:cs="Times New Roman"/>
          <w:color w:val="000000" w:themeColor="text1"/>
          <w:szCs w:val="24"/>
          <w:lang w:eastAsia="en-IE"/>
        </w:rPr>
        <w:t>g</w:t>
      </w:r>
      <w:r w:rsidR="0023532D">
        <w:rPr>
          <w:rFonts w:eastAsia="Times New Roman" w:cs="Times New Roman"/>
          <w:color w:val="000000" w:themeColor="text1"/>
          <w:szCs w:val="24"/>
          <w:lang w:eastAsia="en-IE"/>
        </w:rPr>
        <w:t xml:space="preserve">overnment policy </w:t>
      </w:r>
      <w:r w:rsidR="00D84015">
        <w:rPr>
          <w:rFonts w:eastAsia="Times New Roman" w:cs="Times New Roman"/>
          <w:color w:val="000000" w:themeColor="text1"/>
          <w:szCs w:val="24"/>
          <w:lang w:eastAsia="en-IE"/>
        </w:rPr>
        <w:t xml:space="preserve">support </w:t>
      </w:r>
      <w:r w:rsidR="0023532D">
        <w:rPr>
          <w:rFonts w:eastAsia="Times New Roman" w:cs="Times New Roman"/>
          <w:color w:val="000000" w:themeColor="text1"/>
          <w:szCs w:val="24"/>
          <w:lang w:eastAsia="en-IE"/>
        </w:rPr>
        <w:t xml:space="preserve">the person being involved in the decision making process. However, the complexity of health and social care systems often </w:t>
      </w:r>
      <w:r>
        <w:rPr>
          <w:rFonts w:eastAsia="Times New Roman" w:cs="Times New Roman"/>
          <w:color w:val="000000" w:themeColor="text1"/>
          <w:szCs w:val="24"/>
          <w:lang w:eastAsia="en-IE"/>
        </w:rPr>
        <w:t>results in</w:t>
      </w:r>
      <w:r w:rsidR="00BD4CE6">
        <w:rPr>
          <w:rFonts w:eastAsia="Times New Roman" w:cs="Times New Roman"/>
          <w:color w:val="000000" w:themeColor="text1"/>
          <w:szCs w:val="24"/>
          <w:lang w:eastAsia="en-IE"/>
        </w:rPr>
        <w:t xml:space="preserve"> an</w:t>
      </w:r>
      <w:r w:rsidR="0023532D">
        <w:rPr>
          <w:rFonts w:eastAsia="Times New Roman" w:cs="Times New Roman"/>
          <w:color w:val="000000" w:themeColor="text1"/>
          <w:szCs w:val="24"/>
          <w:lang w:eastAsia="en-IE"/>
        </w:rPr>
        <w:t xml:space="preserve"> individual </w:t>
      </w:r>
      <w:r>
        <w:rPr>
          <w:rFonts w:eastAsia="Times New Roman" w:cs="Times New Roman"/>
          <w:color w:val="000000" w:themeColor="text1"/>
          <w:szCs w:val="24"/>
          <w:lang w:eastAsia="en-IE"/>
        </w:rPr>
        <w:t>experiencing exclusion</w:t>
      </w:r>
      <w:r w:rsidR="0023532D">
        <w:rPr>
          <w:rFonts w:eastAsia="Times New Roman" w:cs="Times New Roman"/>
          <w:color w:val="000000" w:themeColor="text1"/>
          <w:szCs w:val="24"/>
          <w:lang w:eastAsia="en-IE"/>
        </w:rPr>
        <w:t xml:space="preserve"> from </w:t>
      </w:r>
      <w:r>
        <w:rPr>
          <w:rFonts w:eastAsia="Times New Roman" w:cs="Times New Roman"/>
          <w:color w:val="000000" w:themeColor="text1"/>
          <w:szCs w:val="24"/>
          <w:lang w:eastAsia="en-IE"/>
        </w:rPr>
        <w:t xml:space="preserve">important </w:t>
      </w:r>
      <w:r w:rsidR="00E71EB7">
        <w:rPr>
          <w:rFonts w:eastAsia="Times New Roman" w:cs="Times New Roman"/>
          <w:color w:val="000000" w:themeColor="text1"/>
          <w:szCs w:val="24"/>
          <w:lang w:eastAsia="en-IE"/>
        </w:rPr>
        <w:t>decision-making</w:t>
      </w:r>
      <w:r w:rsidR="0023532D">
        <w:rPr>
          <w:rFonts w:eastAsia="Times New Roman" w:cs="Times New Roman"/>
          <w:color w:val="000000" w:themeColor="text1"/>
          <w:szCs w:val="24"/>
          <w:lang w:eastAsia="en-IE"/>
        </w:rPr>
        <w:t xml:space="preserve"> process</w:t>
      </w:r>
      <w:r w:rsidR="002D7A3D">
        <w:rPr>
          <w:rFonts w:eastAsia="Times New Roman" w:cs="Times New Roman"/>
          <w:color w:val="000000" w:themeColor="text1"/>
          <w:szCs w:val="24"/>
          <w:lang w:eastAsia="en-IE"/>
        </w:rPr>
        <w:t>es</w:t>
      </w:r>
      <w:r>
        <w:rPr>
          <w:rFonts w:eastAsia="Times New Roman" w:cs="Times New Roman"/>
          <w:color w:val="000000" w:themeColor="text1"/>
          <w:szCs w:val="24"/>
          <w:lang w:eastAsia="en-IE"/>
        </w:rPr>
        <w:t>,</w:t>
      </w:r>
      <w:r w:rsidR="000B40DA">
        <w:rPr>
          <w:rFonts w:eastAsia="Times New Roman" w:cs="Times New Roman"/>
          <w:color w:val="000000" w:themeColor="text1"/>
          <w:szCs w:val="24"/>
          <w:lang w:eastAsia="en-IE"/>
        </w:rPr>
        <w:t xml:space="preserve"> </w:t>
      </w:r>
      <w:r>
        <w:rPr>
          <w:rFonts w:eastAsia="Times New Roman" w:cs="Times New Roman"/>
          <w:color w:val="000000" w:themeColor="text1"/>
          <w:szCs w:val="24"/>
          <w:lang w:eastAsia="en-IE"/>
        </w:rPr>
        <w:t xml:space="preserve">thus </w:t>
      </w:r>
      <w:r w:rsidR="002D3AE2">
        <w:rPr>
          <w:rFonts w:eastAsia="Times New Roman" w:cs="Times New Roman"/>
          <w:color w:val="000000" w:themeColor="text1"/>
          <w:szCs w:val="24"/>
          <w:lang w:eastAsia="en-IE"/>
        </w:rPr>
        <w:t>creating the</w:t>
      </w:r>
      <w:r w:rsidR="0023532D">
        <w:rPr>
          <w:rFonts w:eastAsia="Times New Roman" w:cs="Times New Roman"/>
          <w:color w:val="000000" w:themeColor="text1"/>
          <w:szCs w:val="24"/>
          <w:lang w:eastAsia="en-IE"/>
        </w:rPr>
        <w:t xml:space="preserve"> </w:t>
      </w:r>
      <w:r w:rsidR="000B40DA">
        <w:rPr>
          <w:rFonts w:eastAsia="Times New Roman" w:cs="Times New Roman"/>
          <w:color w:val="000000" w:themeColor="text1"/>
          <w:szCs w:val="24"/>
          <w:lang w:eastAsia="en-IE"/>
        </w:rPr>
        <w:t xml:space="preserve">clear </w:t>
      </w:r>
      <w:r w:rsidR="0023532D">
        <w:rPr>
          <w:rFonts w:eastAsia="Times New Roman" w:cs="Times New Roman"/>
          <w:color w:val="000000" w:themeColor="text1"/>
          <w:szCs w:val="24"/>
          <w:lang w:eastAsia="en-IE"/>
        </w:rPr>
        <w:t>need for NAS advocacy</w:t>
      </w:r>
      <w:r w:rsidR="002D7A3D">
        <w:rPr>
          <w:rFonts w:eastAsia="Times New Roman" w:cs="Times New Roman"/>
          <w:color w:val="000000" w:themeColor="text1"/>
          <w:szCs w:val="24"/>
          <w:lang w:eastAsia="en-IE"/>
        </w:rPr>
        <w:t xml:space="preserve"> support for the people </w:t>
      </w:r>
      <w:r w:rsidR="002D3AE2">
        <w:rPr>
          <w:rFonts w:eastAsia="Times New Roman" w:cs="Times New Roman"/>
          <w:color w:val="000000" w:themeColor="text1"/>
          <w:szCs w:val="24"/>
          <w:lang w:eastAsia="en-IE"/>
        </w:rPr>
        <w:t>involved.</w:t>
      </w:r>
    </w:p>
    <w:p w:rsidR="00B06371" w:rsidRDefault="00B06371" w:rsidP="00934F81">
      <w:pPr>
        <w:spacing w:line="360" w:lineRule="auto"/>
        <w:rPr>
          <w:rFonts w:eastAsia="Times New Roman" w:cs="Times New Roman"/>
          <w:color w:val="000000" w:themeColor="text1"/>
          <w:szCs w:val="24"/>
          <w:lang w:eastAsia="en-IE"/>
        </w:rPr>
      </w:pPr>
      <w:r>
        <w:rPr>
          <w:rFonts w:eastAsia="Times New Roman" w:cs="Times New Roman"/>
          <w:color w:val="000000" w:themeColor="text1"/>
          <w:szCs w:val="24"/>
          <w:lang w:eastAsia="en-IE"/>
        </w:rPr>
        <w:t>NAS works with people in all parts of the community –both living in residential services, those living independently and those integrated in their communities.</w:t>
      </w:r>
      <w:r w:rsidR="00084BD2">
        <w:rPr>
          <w:rFonts w:eastAsia="Times New Roman" w:cs="Times New Roman"/>
          <w:color w:val="000000" w:themeColor="text1"/>
          <w:szCs w:val="24"/>
          <w:lang w:eastAsia="en-IE"/>
        </w:rPr>
        <w:t xml:space="preserve"> The case below demonstrates the value of advocacy intervention for those living in the community.</w:t>
      </w:r>
    </w:p>
    <w:tbl>
      <w:tblPr>
        <w:tblStyle w:val="TableGrid"/>
        <w:tblW w:w="0" w:type="auto"/>
        <w:tblInd w:w="780" w:type="dxa"/>
        <w:tblLook w:val="04A0" w:firstRow="1" w:lastRow="0" w:firstColumn="1" w:lastColumn="0" w:noHBand="0" w:noVBand="1"/>
      </w:tblPr>
      <w:tblGrid>
        <w:gridCol w:w="9534"/>
      </w:tblGrid>
      <w:tr w:rsidR="00BB44D5" w:rsidRPr="00AD212F" w:rsidTr="00FC5BE4">
        <w:tc>
          <w:tcPr>
            <w:tcW w:w="9534" w:type="dxa"/>
          </w:tcPr>
          <w:p w:rsidR="00BB44D5" w:rsidRPr="00AD212F" w:rsidRDefault="00BB44D5" w:rsidP="00FC5BE4">
            <w:pPr>
              <w:shd w:val="clear" w:color="auto" w:fill="244061" w:themeFill="accent1" w:themeFillShade="80"/>
              <w:spacing w:line="360" w:lineRule="auto"/>
              <w:ind w:right="-142" w:hanging="142"/>
              <w:jc w:val="both"/>
              <w:rPr>
                <w:rFonts w:eastAsia="Times New Roman"/>
                <w:b/>
                <w:color w:val="FFFFFF" w:themeColor="background1"/>
                <w:szCs w:val="24"/>
                <w:lang w:val="en" w:eastAsia="en-GB"/>
              </w:rPr>
            </w:pPr>
            <w:r w:rsidRPr="00AD212F">
              <w:rPr>
                <w:rFonts w:eastAsia="Times New Roman"/>
                <w:b/>
                <w:color w:val="FFFFFF" w:themeColor="background1"/>
                <w:szCs w:val="24"/>
                <w:lang w:val="en" w:eastAsia="en-GB"/>
              </w:rPr>
              <w:lastRenderedPageBreak/>
              <w:t xml:space="preserve">  </w:t>
            </w:r>
            <w:r>
              <w:rPr>
                <w:rFonts w:eastAsia="Times New Roman"/>
                <w:b/>
                <w:color w:val="FFFFFF" w:themeColor="background1"/>
                <w:szCs w:val="24"/>
                <w:lang w:val="en" w:eastAsia="en-GB"/>
              </w:rPr>
              <w:t>Case</w:t>
            </w:r>
          </w:p>
          <w:p w:rsidR="00BB44D5" w:rsidRDefault="00BB44D5" w:rsidP="00BB44D5">
            <w:pPr>
              <w:jc w:val="both"/>
            </w:pPr>
            <w:r>
              <w:t>Jane lived at home with her father, grandmother and sister. She has a mild intellectual disability. Jane had a difficult relationship with her family and was there was domestic abuse in the family home.  Jane wanted to move out of home into her own place, but could not get on the housing list, both because she owned part of the family home and because she was not considered to be capable of independent living as a result of being a Ward of Court.</w:t>
            </w:r>
          </w:p>
          <w:p w:rsidR="00BB44D5" w:rsidRPr="00AD212F" w:rsidRDefault="00BB44D5" w:rsidP="00BB44D5">
            <w:pPr>
              <w:jc w:val="both"/>
              <w:rPr>
                <w:rStyle w:val="Strong"/>
                <w:b w:val="0"/>
                <w:bCs w:val="0"/>
                <w:szCs w:val="24"/>
                <w:lang w:val="en"/>
              </w:rPr>
            </w:pPr>
            <w:r>
              <w:t>The advocate worked with HSE Disability Manager to secure Jane a respite placement in a residential Disability Service, and worked with the Wards of Court office to ensure that Jane’s committee could be changed in line with Jane’s will and preference. Following intervention from the advocate, Jane was supported by the Local Authority social work team to be accepted onto the housing list . Jane is currently waiting to receive the keys to her new home, and has been supported by her advocate to negotiate with the Disability Service to provide a key worker.  Proceedings to have Jane discharged from Wardship are ongoing.</w:t>
            </w:r>
          </w:p>
        </w:tc>
      </w:tr>
    </w:tbl>
    <w:p w:rsidR="00904AE8" w:rsidRPr="00E0305F" w:rsidRDefault="00904AE8" w:rsidP="00B979A9">
      <w:pPr>
        <w:spacing w:line="360" w:lineRule="auto"/>
        <w:jc w:val="both"/>
        <w:rPr>
          <w:b/>
          <w:sz w:val="12"/>
        </w:rPr>
      </w:pPr>
    </w:p>
    <w:p w:rsidR="00A22010" w:rsidRPr="00090E9A" w:rsidRDefault="00BA55BC" w:rsidP="00B5754E">
      <w:pPr>
        <w:pStyle w:val="Heading1"/>
        <w:numPr>
          <w:ilvl w:val="0"/>
          <w:numId w:val="12"/>
        </w:numPr>
        <w:shd w:val="clear" w:color="auto" w:fill="3366CC"/>
        <w:spacing w:before="0" w:line="360" w:lineRule="auto"/>
        <w:ind w:hanging="589"/>
        <w:rPr>
          <w:rFonts w:eastAsia="Times New Roman"/>
          <w:lang w:eastAsia="en-IE"/>
        </w:rPr>
      </w:pPr>
      <w:bookmarkStart w:id="11" w:name="_Toc445127213"/>
      <w:r w:rsidRPr="00090E9A">
        <w:rPr>
          <w:rFonts w:eastAsia="Times New Roman"/>
          <w:lang w:eastAsia="en-IE"/>
        </w:rPr>
        <w:t>IMPACT OF NAS</w:t>
      </w:r>
      <w:bookmarkEnd w:id="11"/>
    </w:p>
    <w:p w:rsidR="008309DB" w:rsidRPr="00934F81" w:rsidRDefault="000376E5" w:rsidP="0023532D">
      <w:pPr>
        <w:pStyle w:val="ListParagraph"/>
        <w:spacing w:line="360" w:lineRule="auto"/>
        <w:ind w:left="0"/>
        <w:rPr>
          <w:rStyle w:val="Strong"/>
          <w:b w:val="0"/>
          <w:bCs w:val="0"/>
          <w:szCs w:val="24"/>
          <w:lang w:val="en"/>
        </w:rPr>
      </w:pPr>
      <w:r w:rsidRPr="00934F81">
        <w:rPr>
          <w:rStyle w:val="Strong"/>
          <w:b w:val="0"/>
          <w:bCs w:val="0"/>
          <w:szCs w:val="24"/>
          <w:lang w:val="en"/>
        </w:rPr>
        <w:t>Over one thousand people (</w:t>
      </w:r>
      <w:r w:rsidR="00CD630B" w:rsidRPr="00934F81">
        <w:rPr>
          <w:rStyle w:val="Strong"/>
          <w:b w:val="0"/>
          <w:bCs w:val="0"/>
          <w:szCs w:val="24"/>
          <w:lang w:val="en"/>
        </w:rPr>
        <w:t>1288</w:t>
      </w:r>
      <w:r w:rsidRPr="00934F81">
        <w:rPr>
          <w:rStyle w:val="Strong"/>
          <w:b w:val="0"/>
          <w:bCs w:val="0"/>
          <w:szCs w:val="24"/>
          <w:lang w:val="en"/>
        </w:rPr>
        <w:t>) engaged in an advocacy process with NAS during 201</w:t>
      </w:r>
      <w:r w:rsidR="00573B5B" w:rsidRPr="00934F81">
        <w:rPr>
          <w:rStyle w:val="Strong"/>
          <w:b w:val="0"/>
          <w:bCs w:val="0"/>
          <w:szCs w:val="24"/>
          <w:lang w:val="en"/>
        </w:rPr>
        <w:t>5. At the end of the year</w:t>
      </w:r>
      <w:r w:rsidR="00A22523" w:rsidRPr="00934F81">
        <w:rPr>
          <w:rStyle w:val="Strong"/>
          <w:b w:val="0"/>
          <w:bCs w:val="0"/>
          <w:szCs w:val="24"/>
          <w:lang w:val="en"/>
        </w:rPr>
        <w:t xml:space="preserve"> </w:t>
      </w:r>
      <w:r w:rsidR="00573B5B" w:rsidRPr="00934F81">
        <w:rPr>
          <w:rStyle w:val="Strong"/>
          <w:b w:val="0"/>
          <w:bCs w:val="0"/>
          <w:szCs w:val="24"/>
          <w:lang w:val="en"/>
        </w:rPr>
        <w:t>595</w:t>
      </w:r>
      <w:r w:rsidRPr="00934F81">
        <w:rPr>
          <w:rStyle w:val="Strong"/>
          <w:b w:val="0"/>
          <w:bCs w:val="0"/>
          <w:szCs w:val="24"/>
          <w:lang w:val="en"/>
        </w:rPr>
        <w:t xml:space="preserve"> of these people</w:t>
      </w:r>
      <w:r w:rsidR="002D7A3D">
        <w:rPr>
          <w:rStyle w:val="Strong"/>
          <w:b w:val="0"/>
          <w:bCs w:val="0"/>
          <w:szCs w:val="24"/>
          <w:lang w:val="en"/>
        </w:rPr>
        <w:t xml:space="preserve"> </w:t>
      </w:r>
      <w:r w:rsidRPr="00934F81">
        <w:rPr>
          <w:rStyle w:val="Strong"/>
          <w:b w:val="0"/>
          <w:bCs w:val="0"/>
          <w:szCs w:val="24"/>
          <w:lang w:val="en"/>
        </w:rPr>
        <w:t>transferred into 201</w:t>
      </w:r>
      <w:r w:rsidR="00573B5B" w:rsidRPr="00934F81">
        <w:rPr>
          <w:rStyle w:val="Strong"/>
          <w:b w:val="0"/>
          <w:bCs w:val="0"/>
          <w:szCs w:val="24"/>
          <w:lang w:val="en"/>
        </w:rPr>
        <w:t>6</w:t>
      </w:r>
      <w:r w:rsidRPr="00934F81">
        <w:rPr>
          <w:rStyle w:val="Strong"/>
          <w:b w:val="0"/>
          <w:bCs w:val="0"/>
          <w:szCs w:val="24"/>
          <w:lang w:val="en"/>
        </w:rPr>
        <w:t xml:space="preserve"> casework. People with disabilities were support</w:t>
      </w:r>
      <w:r w:rsidR="00C261E1" w:rsidRPr="00934F81">
        <w:rPr>
          <w:rStyle w:val="Strong"/>
          <w:b w:val="0"/>
          <w:bCs w:val="0"/>
          <w:szCs w:val="24"/>
          <w:lang w:val="en"/>
        </w:rPr>
        <w:t>ed</w:t>
      </w:r>
      <w:r w:rsidRPr="00934F81">
        <w:rPr>
          <w:rStyle w:val="Strong"/>
          <w:b w:val="0"/>
          <w:bCs w:val="0"/>
          <w:szCs w:val="24"/>
          <w:lang w:val="en"/>
        </w:rPr>
        <w:t xml:space="preserve"> in</w:t>
      </w:r>
      <w:r w:rsidR="00C261E1" w:rsidRPr="00934F81">
        <w:rPr>
          <w:rStyle w:val="Strong"/>
          <w:b w:val="0"/>
          <w:bCs w:val="0"/>
          <w:szCs w:val="24"/>
          <w:lang w:val="en"/>
        </w:rPr>
        <w:t xml:space="preserve"> </w:t>
      </w:r>
      <w:r w:rsidRPr="00934F81">
        <w:rPr>
          <w:rStyle w:val="Strong"/>
          <w:b w:val="0"/>
          <w:bCs w:val="0"/>
          <w:szCs w:val="24"/>
          <w:lang w:val="en"/>
        </w:rPr>
        <w:t xml:space="preserve">a variety of </w:t>
      </w:r>
      <w:r w:rsidR="00C261E1" w:rsidRPr="00934F81">
        <w:rPr>
          <w:rStyle w:val="Strong"/>
          <w:b w:val="0"/>
          <w:bCs w:val="0"/>
          <w:szCs w:val="24"/>
          <w:lang w:val="en"/>
        </w:rPr>
        <w:t>areas</w:t>
      </w:r>
      <w:r w:rsidRPr="00934F81">
        <w:rPr>
          <w:rStyle w:val="Strong"/>
          <w:b w:val="0"/>
          <w:bCs w:val="0"/>
          <w:szCs w:val="24"/>
          <w:lang w:val="en"/>
        </w:rPr>
        <w:t xml:space="preserve"> </w:t>
      </w:r>
      <w:r w:rsidR="008426BE" w:rsidRPr="00934F81">
        <w:rPr>
          <w:rStyle w:val="Strong"/>
          <w:b w:val="0"/>
          <w:bCs w:val="0"/>
          <w:szCs w:val="24"/>
          <w:lang w:val="en"/>
        </w:rPr>
        <w:t>and many had multiple outcomes</w:t>
      </w:r>
      <w:r w:rsidR="00554AEA" w:rsidRPr="00934F81">
        <w:rPr>
          <w:rStyle w:val="Strong"/>
          <w:b w:val="0"/>
          <w:bCs w:val="0"/>
          <w:szCs w:val="24"/>
          <w:lang w:val="en"/>
        </w:rPr>
        <w:t xml:space="preserve"> as outlined below: </w:t>
      </w:r>
    </w:p>
    <w:p w:rsidR="00554AEA" w:rsidRPr="00934F81" w:rsidRDefault="00554AEA" w:rsidP="00E172FA">
      <w:pPr>
        <w:pStyle w:val="ListParagraph"/>
        <w:numPr>
          <w:ilvl w:val="0"/>
          <w:numId w:val="3"/>
        </w:numPr>
        <w:spacing w:line="360" w:lineRule="auto"/>
        <w:ind w:left="782"/>
        <w:jc w:val="both"/>
        <w:rPr>
          <w:rStyle w:val="Strong"/>
          <w:b w:val="0"/>
          <w:bCs w:val="0"/>
          <w:szCs w:val="24"/>
          <w:lang w:val="en"/>
        </w:rPr>
      </w:pPr>
      <w:r w:rsidRPr="00934F81">
        <w:rPr>
          <w:rStyle w:val="Strong"/>
          <w:b w:val="0"/>
          <w:bCs w:val="0"/>
          <w:szCs w:val="24"/>
          <w:lang w:val="en"/>
        </w:rPr>
        <w:t>21% supported to self- advocate;</w:t>
      </w:r>
    </w:p>
    <w:p w:rsidR="00554AEA" w:rsidRPr="00934F81" w:rsidRDefault="00554AEA" w:rsidP="00E172FA">
      <w:pPr>
        <w:pStyle w:val="ListParagraph"/>
        <w:numPr>
          <w:ilvl w:val="0"/>
          <w:numId w:val="3"/>
        </w:numPr>
        <w:spacing w:line="360" w:lineRule="auto"/>
        <w:ind w:left="782"/>
        <w:rPr>
          <w:rStyle w:val="Strong"/>
          <w:b w:val="0"/>
          <w:bCs w:val="0"/>
          <w:szCs w:val="24"/>
          <w:lang w:val="en"/>
        </w:rPr>
      </w:pPr>
      <w:r w:rsidRPr="00934F81">
        <w:rPr>
          <w:rStyle w:val="Strong"/>
          <w:b w:val="0"/>
          <w:bCs w:val="0"/>
          <w:szCs w:val="24"/>
          <w:lang w:val="en"/>
        </w:rPr>
        <w:t xml:space="preserve">14% explored lifestyle options; </w:t>
      </w:r>
    </w:p>
    <w:p w:rsidR="00C261E1" w:rsidRPr="00934F81" w:rsidRDefault="0016714D" w:rsidP="00E172FA">
      <w:pPr>
        <w:pStyle w:val="ListParagraph"/>
        <w:numPr>
          <w:ilvl w:val="0"/>
          <w:numId w:val="3"/>
        </w:numPr>
        <w:spacing w:line="360" w:lineRule="auto"/>
        <w:ind w:left="782"/>
        <w:jc w:val="both"/>
        <w:rPr>
          <w:rStyle w:val="Strong"/>
          <w:b w:val="0"/>
          <w:bCs w:val="0"/>
          <w:szCs w:val="24"/>
          <w:lang w:val="en"/>
        </w:rPr>
      </w:pPr>
      <w:r w:rsidRPr="00934F81">
        <w:rPr>
          <w:rStyle w:val="Strong"/>
          <w:b w:val="0"/>
          <w:bCs w:val="0"/>
          <w:szCs w:val="24"/>
          <w:lang w:val="en"/>
        </w:rPr>
        <w:t>14%</w:t>
      </w:r>
      <w:r w:rsidR="00C261E1" w:rsidRPr="00934F81">
        <w:rPr>
          <w:rStyle w:val="Strong"/>
          <w:b w:val="0"/>
          <w:bCs w:val="0"/>
          <w:szCs w:val="24"/>
          <w:lang w:val="en"/>
        </w:rPr>
        <w:t xml:space="preserve"> </w:t>
      </w:r>
      <w:r w:rsidR="008426BE" w:rsidRPr="00934F81">
        <w:rPr>
          <w:rStyle w:val="Strong"/>
          <w:b w:val="0"/>
          <w:bCs w:val="0"/>
          <w:szCs w:val="24"/>
          <w:lang w:val="en"/>
        </w:rPr>
        <w:t xml:space="preserve">to deal with being </w:t>
      </w:r>
      <w:r w:rsidR="00C261E1" w:rsidRPr="00934F81">
        <w:rPr>
          <w:rStyle w:val="Strong"/>
          <w:b w:val="0"/>
          <w:bCs w:val="0"/>
          <w:szCs w:val="24"/>
          <w:lang w:val="en"/>
        </w:rPr>
        <w:t>excluded from decisions</w:t>
      </w:r>
      <w:r w:rsidR="00A22523" w:rsidRPr="00934F81">
        <w:rPr>
          <w:rStyle w:val="Strong"/>
          <w:b w:val="0"/>
          <w:bCs w:val="0"/>
          <w:szCs w:val="24"/>
          <w:lang w:val="en"/>
        </w:rPr>
        <w:t>;</w:t>
      </w:r>
      <w:r w:rsidR="008C663A" w:rsidRPr="00934F81">
        <w:rPr>
          <w:rStyle w:val="Strong"/>
          <w:b w:val="0"/>
          <w:bCs w:val="0"/>
          <w:szCs w:val="24"/>
          <w:lang w:val="en"/>
        </w:rPr>
        <w:t xml:space="preserve"> </w:t>
      </w:r>
    </w:p>
    <w:p w:rsidR="0016714D" w:rsidRPr="00934F81" w:rsidRDefault="0016714D" w:rsidP="00E172FA">
      <w:pPr>
        <w:pStyle w:val="ListParagraph"/>
        <w:numPr>
          <w:ilvl w:val="0"/>
          <w:numId w:val="3"/>
        </w:numPr>
        <w:spacing w:line="360" w:lineRule="auto"/>
        <w:ind w:left="782"/>
        <w:jc w:val="both"/>
        <w:rPr>
          <w:rStyle w:val="Strong"/>
          <w:b w:val="0"/>
          <w:bCs w:val="0"/>
          <w:szCs w:val="24"/>
          <w:lang w:val="en"/>
        </w:rPr>
      </w:pPr>
      <w:r w:rsidRPr="00934F81">
        <w:rPr>
          <w:rStyle w:val="Strong"/>
          <w:b w:val="0"/>
          <w:bCs w:val="0"/>
          <w:szCs w:val="24"/>
          <w:lang w:val="en"/>
        </w:rPr>
        <w:t>14%</w:t>
      </w:r>
      <w:r w:rsidR="00C261E1" w:rsidRPr="00934F81">
        <w:rPr>
          <w:rStyle w:val="Strong"/>
          <w:b w:val="0"/>
          <w:bCs w:val="0"/>
          <w:szCs w:val="24"/>
          <w:lang w:val="en"/>
        </w:rPr>
        <w:t xml:space="preserve"> family relationships</w:t>
      </w:r>
      <w:r w:rsidR="00A22523" w:rsidRPr="00934F81">
        <w:rPr>
          <w:rStyle w:val="Strong"/>
          <w:b w:val="0"/>
          <w:bCs w:val="0"/>
          <w:szCs w:val="24"/>
          <w:lang w:val="en"/>
        </w:rPr>
        <w:t>;</w:t>
      </w:r>
      <w:r w:rsidR="008C663A" w:rsidRPr="00934F81">
        <w:rPr>
          <w:rStyle w:val="Strong"/>
          <w:b w:val="0"/>
          <w:bCs w:val="0"/>
          <w:szCs w:val="24"/>
          <w:lang w:val="en"/>
        </w:rPr>
        <w:t xml:space="preserve"> </w:t>
      </w:r>
    </w:p>
    <w:p w:rsidR="0016714D" w:rsidRPr="00934F81" w:rsidRDefault="0016714D" w:rsidP="00E172FA">
      <w:pPr>
        <w:pStyle w:val="ListParagraph"/>
        <w:numPr>
          <w:ilvl w:val="0"/>
          <w:numId w:val="3"/>
        </w:numPr>
        <w:spacing w:line="360" w:lineRule="auto"/>
        <w:ind w:left="782"/>
        <w:jc w:val="both"/>
        <w:rPr>
          <w:rStyle w:val="Strong"/>
          <w:b w:val="0"/>
          <w:bCs w:val="0"/>
          <w:szCs w:val="24"/>
          <w:lang w:val="en"/>
        </w:rPr>
      </w:pPr>
      <w:r w:rsidRPr="00934F81">
        <w:rPr>
          <w:rStyle w:val="Strong"/>
          <w:b w:val="0"/>
          <w:bCs w:val="0"/>
          <w:szCs w:val="24"/>
          <w:lang w:val="en"/>
        </w:rPr>
        <w:t>7% became more independent</w:t>
      </w:r>
      <w:r w:rsidR="00A22523" w:rsidRPr="00934F81">
        <w:rPr>
          <w:rStyle w:val="Strong"/>
          <w:b w:val="0"/>
          <w:bCs w:val="0"/>
          <w:szCs w:val="24"/>
          <w:lang w:val="en"/>
        </w:rPr>
        <w:t>;</w:t>
      </w:r>
    </w:p>
    <w:p w:rsidR="0016714D" w:rsidRPr="00934F81" w:rsidRDefault="0016714D" w:rsidP="00E172FA">
      <w:pPr>
        <w:pStyle w:val="ListParagraph"/>
        <w:numPr>
          <w:ilvl w:val="0"/>
          <w:numId w:val="3"/>
        </w:numPr>
        <w:spacing w:line="360" w:lineRule="auto"/>
        <w:ind w:left="782"/>
        <w:jc w:val="both"/>
        <w:rPr>
          <w:rStyle w:val="Strong"/>
          <w:b w:val="0"/>
          <w:bCs w:val="0"/>
          <w:szCs w:val="24"/>
          <w:lang w:val="en"/>
        </w:rPr>
      </w:pPr>
      <w:r w:rsidRPr="00934F81">
        <w:rPr>
          <w:rStyle w:val="Strong"/>
          <w:b w:val="0"/>
          <w:bCs w:val="0"/>
          <w:szCs w:val="24"/>
          <w:lang w:val="en"/>
        </w:rPr>
        <w:t>7% to develop social connections</w:t>
      </w:r>
      <w:r w:rsidR="00A22523" w:rsidRPr="00934F81">
        <w:rPr>
          <w:rStyle w:val="Strong"/>
          <w:b w:val="0"/>
          <w:bCs w:val="0"/>
          <w:szCs w:val="24"/>
          <w:lang w:val="en"/>
        </w:rPr>
        <w:t>;</w:t>
      </w:r>
    </w:p>
    <w:p w:rsidR="00C261E1" w:rsidRPr="00934F81" w:rsidRDefault="0016714D" w:rsidP="00E172FA">
      <w:pPr>
        <w:pStyle w:val="ListParagraph"/>
        <w:numPr>
          <w:ilvl w:val="0"/>
          <w:numId w:val="3"/>
        </w:numPr>
        <w:spacing w:line="360" w:lineRule="auto"/>
        <w:ind w:left="782"/>
        <w:jc w:val="both"/>
        <w:rPr>
          <w:rStyle w:val="Strong"/>
          <w:b w:val="0"/>
          <w:bCs w:val="0"/>
          <w:szCs w:val="24"/>
          <w:lang w:val="en"/>
        </w:rPr>
      </w:pPr>
      <w:r w:rsidRPr="00934F81">
        <w:rPr>
          <w:rStyle w:val="Strong"/>
          <w:b w:val="0"/>
          <w:bCs w:val="0"/>
          <w:szCs w:val="24"/>
          <w:lang w:val="en"/>
        </w:rPr>
        <w:t>7% support with inadequate or lack of PA hours</w:t>
      </w:r>
      <w:r w:rsidR="00A22523" w:rsidRPr="00934F81">
        <w:rPr>
          <w:rStyle w:val="Strong"/>
          <w:b w:val="0"/>
          <w:bCs w:val="0"/>
          <w:szCs w:val="24"/>
          <w:lang w:val="en"/>
        </w:rPr>
        <w:t>;</w:t>
      </w:r>
    </w:p>
    <w:p w:rsidR="0016714D" w:rsidRPr="00934F81" w:rsidRDefault="0016714D" w:rsidP="00E172FA">
      <w:pPr>
        <w:pStyle w:val="ListParagraph"/>
        <w:numPr>
          <w:ilvl w:val="0"/>
          <w:numId w:val="3"/>
        </w:numPr>
        <w:spacing w:line="360" w:lineRule="auto"/>
        <w:jc w:val="both"/>
        <w:rPr>
          <w:rStyle w:val="Strong"/>
          <w:b w:val="0"/>
          <w:bCs w:val="0"/>
          <w:szCs w:val="24"/>
          <w:lang w:val="en"/>
        </w:rPr>
      </w:pPr>
      <w:r w:rsidRPr="00934F81">
        <w:rPr>
          <w:rStyle w:val="Strong"/>
          <w:b w:val="0"/>
          <w:bCs w:val="0"/>
          <w:szCs w:val="24"/>
          <w:lang w:val="en"/>
        </w:rPr>
        <w:t>7% supported to improve communications</w:t>
      </w:r>
      <w:r w:rsidR="00A22523" w:rsidRPr="00934F81">
        <w:rPr>
          <w:rStyle w:val="Strong"/>
          <w:b w:val="0"/>
          <w:bCs w:val="0"/>
          <w:szCs w:val="24"/>
          <w:lang w:val="en"/>
        </w:rPr>
        <w:t>;</w:t>
      </w:r>
    </w:p>
    <w:p w:rsidR="008D7582" w:rsidRPr="00934F81" w:rsidRDefault="0016714D" w:rsidP="008D7582">
      <w:pPr>
        <w:pStyle w:val="ListParagraph"/>
        <w:numPr>
          <w:ilvl w:val="0"/>
          <w:numId w:val="3"/>
        </w:numPr>
        <w:spacing w:line="360" w:lineRule="auto"/>
        <w:jc w:val="both"/>
        <w:rPr>
          <w:rStyle w:val="Strong"/>
          <w:b w:val="0"/>
          <w:bCs w:val="0"/>
          <w:szCs w:val="24"/>
          <w:lang w:val="en"/>
        </w:rPr>
      </w:pPr>
      <w:r w:rsidRPr="00934F81">
        <w:rPr>
          <w:rStyle w:val="Strong"/>
          <w:b w:val="0"/>
          <w:bCs w:val="0"/>
          <w:szCs w:val="24"/>
          <w:lang w:val="en"/>
        </w:rPr>
        <w:t>7% lack of access to own money</w:t>
      </w:r>
    </w:p>
    <w:p w:rsidR="00554AEA" w:rsidRPr="00A26946" w:rsidRDefault="00554AEA" w:rsidP="00AD212F">
      <w:pPr>
        <w:spacing w:line="360" w:lineRule="auto"/>
        <w:jc w:val="both"/>
        <w:rPr>
          <w:rStyle w:val="Strong"/>
          <w:b w:val="0"/>
          <w:bCs w:val="0"/>
          <w:sz w:val="8"/>
          <w:lang w:val="en"/>
        </w:rPr>
      </w:pPr>
      <w:r w:rsidRPr="00934F81">
        <w:rPr>
          <w:rStyle w:val="Strong"/>
          <w:b w:val="0"/>
          <w:bCs w:val="0"/>
          <w:color w:val="000000" w:themeColor="text1"/>
          <w:szCs w:val="24"/>
          <w:lang w:val="en"/>
        </w:rPr>
        <w:t xml:space="preserve">The </w:t>
      </w:r>
      <w:r w:rsidR="00BD4CE6">
        <w:rPr>
          <w:rStyle w:val="Strong"/>
          <w:b w:val="0"/>
          <w:bCs w:val="0"/>
          <w:color w:val="000000" w:themeColor="text1"/>
          <w:szCs w:val="24"/>
          <w:lang w:val="en"/>
        </w:rPr>
        <w:t>case example</w:t>
      </w:r>
      <w:r w:rsidR="00BD4CE6" w:rsidRPr="00934F81">
        <w:rPr>
          <w:rStyle w:val="Strong"/>
          <w:b w:val="0"/>
          <w:bCs w:val="0"/>
          <w:color w:val="000000" w:themeColor="text1"/>
          <w:szCs w:val="24"/>
          <w:lang w:val="en"/>
        </w:rPr>
        <w:t xml:space="preserve"> </w:t>
      </w:r>
      <w:r w:rsidRPr="00934F81">
        <w:rPr>
          <w:rStyle w:val="Strong"/>
          <w:b w:val="0"/>
          <w:bCs w:val="0"/>
          <w:color w:val="000000" w:themeColor="text1"/>
          <w:szCs w:val="24"/>
          <w:lang w:val="en"/>
        </w:rPr>
        <w:t>below details NAS work in relation to decision making</w:t>
      </w:r>
      <w:r w:rsidR="00514427">
        <w:rPr>
          <w:rStyle w:val="Strong"/>
          <w:b w:val="0"/>
          <w:bCs w:val="0"/>
          <w:color w:val="000000" w:themeColor="text1"/>
          <w:szCs w:val="24"/>
          <w:lang w:val="en"/>
        </w:rPr>
        <w:t xml:space="preserve"> and the positive impact for the individual.</w:t>
      </w:r>
    </w:p>
    <w:tbl>
      <w:tblPr>
        <w:tblStyle w:val="TableGrid"/>
        <w:tblW w:w="0" w:type="auto"/>
        <w:tblInd w:w="780" w:type="dxa"/>
        <w:tblLook w:val="04A0" w:firstRow="1" w:lastRow="0" w:firstColumn="1" w:lastColumn="0" w:noHBand="0" w:noVBand="1"/>
      </w:tblPr>
      <w:tblGrid>
        <w:gridCol w:w="9534"/>
      </w:tblGrid>
      <w:tr w:rsidR="00554AEA" w:rsidRPr="00AD212F" w:rsidTr="008D7582">
        <w:tc>
          <w:tcPr>
            <w:tcW w:w="9534" w:type="dxa"/>
          </w:tcPr>
          <w:p w:rsidR="00554AEA" w:rsidRPr="00AD212F" w:rsidRDefault="00554AEA" w:rsidP="008D7582">
            <w:pPr>
              <w:shd w:val="clear" w:color="auto" w:fill="244061" w:themeFill="accent1" w:themeFillShade="80"/>
              <w:spacing w:line="360" w:lineRule="auto"/>
              <w:ind w:right="-142" w:hanging="142"/>
              <w:jc w:val="both"/>
              <w:rPr>
                <w:rFonts w:eastAsia="Times New Roman"/>
                <w:b/>
                <w:color w:val="FFFFFF" w:themeColor="background1"/>
                <w:szCs w:val="24"/>
                <w:lang w:val="en" w:eastAsia="en-GB"/>
              </w:rPr>
            </w:pPr>
            <w:r w:rsidRPr="00AD212F">
              <w:rPr>
                <w:rFonts w:eastAsia="Times New Roman"/>
                <w:b/>
                <w:color w:val="FFFFFF" w:themeColor="background1"/>
                <w:szCs w:val="24"/>
                <w:lang w:val="en" w:eastAsia="en-GB"/>
              </w:rPr>
              <w:lastRenderedPageBreak/>
              <w:t xml:space="preserve">  </w:t>
            </w:r>
            <w:r w:rsidR="00BD4CE6">
              <w:rPr>
                <w:rFonts w:eastAsia="Times New Roman"/>
                <w:b/>
                <w:color w:val="FFFFFF" w:themeColor="background1"/>
                <w:szCs w:val="24"/>
                <w:lang w:val="en" w:eastAsia="en-GB"/>
              </w:rPr>
              <w:t>Case</w:t>
            </w:r>
          </w:p>
          <w:p w:rsidR="00554AEA" w:rsidRPr="00AD212F" w:rsidRDefault="00554AEA" w:rsidP="00BD4CE6">
            <w:pPr>
              <w:pStyle w:val="ListParagraph"/>
              <w:ind w:left="0"/>
              <w:jc w:val="both"/>
              <w:rPr>
                <w:rStyle w:val="Strong"/>
                <w:b w:val="0"/>
                <w:bCs w:val="0"/>
                <w:szCs w:val="24"/>
                <w:lang w:val="en"/>
              </w:rPr>
            </w:pPr>
            <w:r w:rsidRPr="00AD212F">
              <w:rPr>
                <w:rStyle w:val="Strong"/>
                <w:b w:val="0"/>
                <w:bCs w:val="0"/>
                <w:szCs w:val="24"/>
                <w:lang w:val="en"/>
              </w:rPr>
              <w:t xml:space="preserve">Young man </w:t>
            </w:r>
            <w:r w:rsidR="00514427">
              <w:rPr>
                <w:rStyle w:val="Strong"/>
                <w:b w:val="0"/>
                <w:bCs w:val="0"/>
                <w:szCs w:val="24"/>
                <w:lang w:val="en"/>
              </w:rPr>
              <w:t>was living in a p</w:t>
            </w:r>
            <w:r w:rsidRPr="00AD212F">
              <w:rPr>
                <w:rStyle w:val="Strong"/>
                <w:b w:val="0"/>
                <w:bCs w:val="0"/>
                <w:szCs w:val="24"/>
                <w:lang w:val="en"/>
              </w:rPr>
              <w:t>sychiatr</w:t>
            </w:r>
            <w:r w:rsidR="00514427">
              <w:rPr>
                <w:rStyle w:val="Strong"/>
                <w:b w:val="0"/>
                <w:bCs w:val="0"/>
                <w:szCs w:val="24"/>
                <w:lang w:val="en"/>
              </w:rPr>
              <w:t>ic</w:t>
            </w:r>
            <w:r w:rsidRPr="00AD212F">
              <w:rPr>
                <w:rStyle w:val="Strong"/>
                <w:b w:val="0"/>
                <w:bCs w:val="0"/>
                <w:szCs w:val="24"/>
                <w:lang w:val="en"/>
              </w:rPr>
              <w:t xml:space="preserve"> unit for a two year period.  </w:t>
            </w:r>
            <w:r w:rsidR="00514427">
              <w:rPr>
                <w:rStyle w:val="Strong"/>
                <w:b w:val="0"/>
                <w:bCs w:val="0"/>
                <w:szCs w:val="24"/>
                <w:lang w:val="en"/>
              </w:rPr>
              <w:t>He had n</w:t>
            </w:r>
            <w:r w:rsidRPr="00AD212F">
              <w:rPr>
                <w:rStyle w:val="Strong"/>
                <w:b w:val="0"/>
                <w:bCs w:val="0"/>
                <w:szCs w:val="24"/>
                <w:lang w:val="en"/>
              </w:rPr>
              <w:t xml:space="preserve">o long term enduring mental health issue and </w:t>
            </w:r>
            <w:r w:rsidR="00514427">
              <w:rPr>
                <w:rStyle w:val="Strong"/>
                <w:b w:val="0"/>
                <w:bCs w:val="0"/>
                <w:szCs w:val="24"/>
                <w:lang w:val="en"/>
              </w:rPr>
              <w:t xml:space="preserve">there was </w:t>
            </w:r>
            <w:r w:rsidRPr="00AD212F">
              <w:rPr>
                <w:rStyle w:val="Strong"/>
                <w:b w:val="0"/>
                <w:bCs w:val="0"/>
                <w:szCs w:val="24"/>
                <w:lang w:val="en"/>
              </w:rPr>
              <w:t xml:space="preserve">no plan in place for </w:t>
            </w:r>
            <w:r w:rsidR="00514427">
              <w:rPr>
                <w:rStyle w:val="Strong"/>
                <w:b w:val="0"/>
                <w:bCs w:val="0"/>
                <w:szCs w:val="24"/>
                <w:lang w:val="en"/>
              </w:rPr>
              <w:t xml:space="preserve">him </w:t>
            </w:r>
            <w:r w:rsidRPr="00AD212F">
              <w:rPr>
                <w:rStyle w:val="Strong"/>
                <w:b w:val="0"/>
                <w:bCs w:val="0"/>
                <w:szCs w:val="24"/>
                <w:lang w:val="en"/>
              </w:rPr>
              <w:t xml:space="preserve">to move elsewhere.  </w:t>
            </w:r>
            <w:r w:rsidR="00514427">
              <w:rPr>
                <w:rStyle w:val="Strong"/>
                <w:b w:val="0"/>
                <w:bCs w:val="0"/>
                <w:szCs w:val="24"/>
                <w:lang w:val="en"/>
              </w:rPr>
              <w:t>There was r</w:t>
            </w:r>
            <w:r w:rsidRPr="00AD212F">
              <w:rPr>
                <w:rStyle w:val="Strong"/>
                <w:b w:val="0"/>
                <w:bCs w:val="0"/>
                <w:szCs w:val="24"/>
                <w:lang w:val="en"/>
              </w:rPr>
              <w:t xml:space="preserve">egular administering of medication due </w:t>
            </w:r>
            <w:r w:rsidR="00E71EB7" w:rsidRPr="00AD212F">
              <w:rPr>
                <w:rStyle w:val="Strong"/>
                <w:b w:val="0"/>
                <w:bCs w:val="0"/>
                <w:szCs w:val="24"/>
                <w:lang w:val="en"/>
              </w:rPr>
              <w:t xml:space="preserve">to </w:t>
            </w:r>
            <w:r w:rsidR="00E71EB7">
              <w:rPr>
                <w:rStyle w:val="Strong"/>
                <w:b w:val="0"/>
                <w:bCs w:val="0"/>
                <w:szCs w:val="24"/>
                <w:lang w:val="en"/>
              </w:rPr>
              <w:t>his purported</w:t>
            </w:r>
            <w:r w:rsidRPr="00AD212F">
              <w:rPr>
                <w:rStyle w:val="Strong"/>
                <w:b w:val="0"/>
                <w:bCs w:val="0"/>
                <w:szCs w:val="24"/>
                <w:lang w:val="en"/>
              </w:rPr>
              <w:t xml:space="preserve"> challenging </w:t>
            </w:r>
            <w:r w:rsidR="00E71EB7" w:rsidRPr="00AD212F">
              <w:rPr>
                <w:rStyle w:val="Strong"/>
                <w:b w:val="0"/>
                <w:bCs w:val="0"/>
                <w:szCs w:val="24"/>
                <w:lang w:val="en"/>
              </w:rPr>
              <w:t>behavior</w:t>
            </w:r>
            <w:r w:rsidRPr="00AD212F">
              <w:rPr>
                <w:rStyle w:val="Strong"/>
                <w:b w:val="0"/>
                <w:bCs w:val="0"/>
                <w:szCs w:val="24"/>
                <w:lang w:val="en"/>
              </w:rPr>
              <w:t xml:space="preserve">. The advocate made representations on </w:t>
            </w:r>
            <w:r w:rsidR="002D7A3D">
              <w:rPr>
                <w:rStyle w:val="Strong"/>
                <w:b w:val="0"/>
                <w:bCs w:val="0"/>
                <w:szCs w:val="24"/>
                <w:lang w:val="en"/>
              </w:rPr>
              <w:t xml:space="preserve">his </w:t>
            </w:r>
            <w:r w:rsidRPr="00AD212F">
              <w:rPr>
                <w:rStyle w:val="Strong"/>
                <w:b w:val="0"/>
                <w:bCs w:val="0"/>
                <w:szCs w:val="24"/>
                <w:lang w:val="en"/>
              </w:rPr>
              <w:t xml:space="preserve">behalf regarding </w:t>
            </w:r>
            <w:r w:rsidR="002D7A3D">
              <w:rPr>
                <w:rStyle w:val="Strong"/>
                <w:b w:val="0"/>
                <w:bCs w:val="0"/>
                <w:szCs w:val="24"/>
                <w:lang w:val="en"/>
              </w:rPr>
              <w:t xml:space="preserve">his </w:t>
            </w:r>
            <w:r w:rsidRPr="00AD212F">
              <w:rPr>
                <w:rStyle w:val="Strong"/>
                <w:b w:val="0"/>
                <w:bCs w:val="0"/>
                <w:szCs w:val="24"/>
                <w:lang w:val="en"/>
              </w:rPr>
              <w:t xml:space="preserve">wishes to move from the setting.  As a result funding was secured and appropriate accommodation with required supports was identified in keeping with </w:t>
            </w:r>
            <w:r w:rsidR="002D7A3D">
              <w:rPr>
                <w:rStyle w:val="Strong"/>
                <w:b w:val="0"/>
                <w:bCs w:val="0"/>
                <w:szCs w:val="24"/>
                <w:lang w:val="en"/>
              </w:rPr>
              <w:t xml:space="preserve">his </w:t>
            </w:r>
            <w:r w:rsidRPr="00AD212F">
              <w:rPr>
                <w:rStyle w:val="Strong"/>
                <w:b w:val="0"/>
                <w:bCs w:val="0"/>
                <w:szCs w:val="24"/>
                <w:lang w:val="en"/>
              </w:rPr>
              <w:t xml:space="preserve">wishes.  A number of months on, the </w:t>
            </w:r>
            <w:r w:rsidR="002D7A3D">
              <w:rPr>
                <w:rStyle w:val="Strong"/>
                <w:b w:val="0"/>
                <w:bCs w:val="0"/>
                <w:szCs w:val="24"/>
                <w:lang w:val="en"/>
              </w:rPr>
              <w:t xml:space="preserve"> young man </w:t>
            </w:r>
            <w:r w:rsidRPr="00AD212F">
              <w:rPr>
                <w:rStyle w:val="Strong"/>
                <w:b w:val="0"/>
                <w:bCs w:val="0"/>
                <w:szCs w:val="24"/>
                <w:lang w:val="en"/>
              </w:rPr>
              <w:t xml:space="preserve">has settled well into </w:t>
            </w:r>
            <w:r w:rsidR="002D7A3D">
              <w:rPr>
                <w:rStyle w:val="Strong"/>
                <w:b w:val="0"/>
                <w:bCs w:val="0"/>
                <w:szCs w:val="24"/>
                <w:lang w:val="en"/>
              </w:rPr>
              <w:t xml:space="preserve">his </w:t>
            </w:r>
            <w:r w:rsidRPr="00AD212F">
              <w:rPr>
                <w:rStyle w:val="Strong"/>
                <w:b w:val="0"/>
                <w:bCs w:val="0"/>
                <w:szCs w:val="24"/>
                <w:lang w:val="en"/>
              </w:rPr>
              <w:t xml:space="preserve">new accommodation, is availing of supports, has integrated well into </w:t>
            </w:r>
            <w:r w:rsidR="002D7A3D">
              <w:rPr>
                <w:rStyle w:val="Strong"/>
                <w:b w:val="0"/>
                <w:bCs w:val="0"/>
                <w:szCs w:val="24"/>
                <w:lang w:val="en"/>
              </w:rPr>
              <w:t xml:space="preserve">his </w:t>
            </w:r>
            <w:r w:rsidRPr="00AD212F">
              <w:rPr>
                <w:rStyle w:val="Strong"/>
                <w:b w:val="0"/>
                <w:bCs w:val="0"/>
                <w:szCs w:val="24"/>
                <w:lang w:val="en"/>
              </w:rPr>
              <w:t xml:space="preserve">community and the administration of </w:t>
            </w:r>
            <w:r w:rsidR="00BD4CE6">
              <w:rPr>
                <w:rStyle w:val="Strong"/>
                <w:b w:val="0"/>
                <w:bCs w:val="0"/>
                <w:szCs w:val="24"/>
                <w:lang w:val="en"/>
              </w:rPr>
              <w:t>medication</w:t>
            </w:r>
            <w:r w:rsidR="00BD4CE6" w:rsidRPr="00AD212F">
              <w:rPr>
                <w:rStyle w:val="Strong"/>
                <w:b w:val="0"/>
                <w:bCs w:val="0"/>
                <w:szCs w:val="24"/>
                <w:lang w:val="en"/>
              </w:rPr>
              <w:t xml:space="preserve"> </w:t>
            </w:r>
            <w:r w:rsidRPr="00AD212F">
              <w:rPr>
                <w:rStyle w:val="Strong"/>
                <w:b w:val="0"/>
                <w:bCs w:val="0"/>
                <w:szCs w:val="24"/>
                <w:lang w:val="en"/>
              </w:rPr>
              <w:t>has significantly decreased.</w:t>
            </w:r>
          </w:p>
        </w:tc>
      </w:tr>
    </w:tbl>
    <w:p w:rsidR="00BB44D5" w:rsidRDefault="00BB44D5" w:rsidP="008E18DF">
      <w:pPr>
        <w:spacing w:line="360" w:lineRule="auto"/>
        <w:jc w:val="both"/>
        <w:rPr>
          <w:rStyle w:val="Strong"/>
          <w:b w:val="0"/>
          <w:bCs w:val="0"/>
          <w:szCs w:val="24"/>
          <w:lang w:val="en"/>
        </w:rPr>
      </w:pPr>
    </w:p>
    <w:p w:rsidR="00BB44D5" w:rsidRDefault="00BB44D5" w:rsidP="008E18DF">
      <w:pPr>
        <w:spacing w:line="360" w:lineRule="auto"/>
        <w:jc w:val="both"/>
        <w:rPr>
          <w:rStyle w:val="Strong"/>
          <w:b w:val="0"/>
          <w:bCs w:val="0"/>
          <w:szCs w:val="24"/>
          <w:lang w:val="en"/>
        </w:rPr>
      </w:pPr>
    </w:p>
    <w:p w:rsidR="00670F3C" w:rsidRPr="007C1F02" w:rsidRDefault="00670F3C" w:rsidP="008E18DF">
      <w:pPr>
        <w:spacing w:line="360" w:lineRule="auto"/>
        <w:jc w:val="both"/>
        <w:rPr>
          <w:rStyle w:val="Strong"/>
          <w:b w:val="0"/>
          <w:bCs w:val="0"/>
          <w:szCs w:val="24"/>
          <w:lang w:val="en"/>
        </w:rPr>
      </w:pPr>
      <w:r w:rsidRPr="007C1F02">
        <w:rPr>
          <w:rStyle w:val="Strong"/>
          <w:b w:val="0"/>
          <w:bCs w:val="0"/>
          <w:szCs w:val="24"/>
          <w:lang w:val="en"/>
        </w:rPr>
        <w:t xml:space="preserve">The </w:t>
      </w:r>
      <w:r w:rsidR="00BD4CE6">
        <w:rPr>
          <w:rStyle w:val="Strong"/>
          <w:b w:val="0"/>
          <w:bCs w:val="0"/>
          <w:szCs w:val="24"/>
          <w:lang w:val="en"/>
        </w:rPr>
        <w:t xml:space="preserve">case example </w:t>
      </w:r>
      <w:r w:rsidRPr="007C1F02">
        <w:rPr>
          <w:rStyle w:val="Strong"/>
          <w:b w:val="0"/>
          <w:bCs w:val="0"/>
          <w:szCs w:val="24"/>
          <w:lang w:val="en"/>
        </w:rPr>
        <w:t>below highlights the complex role of an advocate in working with people around sensitive issues</w:t>
      </w:r>
      <w:r w:rsidR="009D015A" w:rsidRPr="007C1F02">
        <w:rPr>
          <w:rStyle w:val="Strong"/>
          <w:b w:val="0"/>
          <w:bCs w:val="0"/>
          <w:szCs w:val="24"/>
          <w:lang w:val="en"/>
        </w:rPr>
        <w:t>, such as finance</w:t>
      </w:r>
      <w:r w:rsidRPr="007C1F02">
        <w:rPr>
          <w:rStyle w:val="Strong"/>
          <w:b w:val="0"/>
          <w:bCs w:val="0"/>
          <w:szCs w:val="24"/>
          <w:lang w:val="en"/>
        </w:rPr>
        <w:t>:</w:t>
      </w:r>
    </w:p>
    <w:tbl>
      <w:tblPr>
        <w:tblStyle w:val="TableGrid"/>
        <w:tblW w:w="0" w:type="auto"/>
        <w:tblInd w:w="780" w:type="dxa"/>
        <w:tblLook w:val="04A0" w:firstRow="1" w:lastRow="0" w:firstColumn="1" w:lastColumn="0" w:noHBand="0" w:noVBand="1"/>
      </w:tblPr>
      <w:tblGrid>
        <w:gridCol w:w="9534"/>
      </w:tblGrid>
      <w:tr w:rsidR="008309DB" w:rsidTr="00925BB1">
        <w:tc>
          <w:tcPr>
            <w:tcW w:w="9534" w:type="dxa"/>
          </w:tcPr>
          <w:p w:rsidR="008309DB" w:rsidRPr="008309DB" w:rsidRDefault="00BD4CE6" w:rsidP="008309DB">
            <w:pPr>
              <w:shd w:val="clear" w:color="auto" w:fill="244061" w:themeFill="accent1" w:themeFillShade="80"/>
              <w:spacing w:line="360" w:lineRule="auto"/>
              <w:ind w:right="-142" w:hanging="71"/>
              <w:jc w:val="both"/>
              <w:rPr>
                <w:rFonts w:eastAsia="Times New Roman"/>
                <w:b/>
                <w:color w:val="FFFFFF" w:themeColor="background1"/>
                <w:sz w:val="28"/>
                <w:lang w:val="en" w:eastAsia="en-GB"/>
              </w:rPr>
            </w:pPr>
            <w:r>
              <w:rPr>
                <w:rFonts w:eastAsia="Times New Roman"/>
                <w:b/>
                <w:color w:val="FFFFFF" w:themeColor="background1"/>
                <w:sz w:val="28"/>
                <w:lang w:val="en" w:eastAsia="en-GB"/>
              </w:rPr>
              <w:t>Case</w:t>
            </w:r>
          </w:p>
          <w:p w:rsidR="008309DB" w:rsidRPr="00AD212F" w:rsidRDefault="008309DB" w:rsidP="0071507A">
            <w:pPr>
              <w:jc w:val="both"/>
              <w:rPr>
                <w:rStyle w:val="Strong"/>
                <w:b w:val="0"/>
                <w:bCs w:val="0"/>
                <w:szCs w:val="24"/>
                <w:lang w:val="en"/>
              </w:rPr>
            </w:pPr>
            <w:r w:rsidRPr="00AD212F">
              <w:rPr>
                <w:rStyle w:val="Strong"/>
                <w:b w:val="0"/>
                <w:bCs w:val="0"/>
                <w:szCs w:val="24"/>
                <w:lang w:val="en"/>
              </w:rPr>
              <w:t xml:space="preserve">A man </w:t>
            </w:r>
            <w:r w:rsidR="00FB5019" w:rsidRPr="00AD212F">
              <w:rPr>
                <w:rStyle w:val="Strong"/>
                <w:b w:val="0"/>
                <w:bCs w:val="0"/>
                <w:szCs w:val="24"/>
                <w:lang w:val="en"/>
              </w:rPr>
              <w:t xml:space="preserve">living </w:t>
            </w:r>
            <w:r w:rsidRPr="00AD212F">
              <w:rPr>
                <w:rStyle w:val="Strong"/>
                <w:b w:val="0"/>
                <w:bCs w:val="0"/>
                <w:szCs w:val="24"/>
                <w:lang w:val="en"/>
              </w:rPr>
              <w:t>in a nursing home was being supported by NAS</w:t>
            </w:r>
            <w:r w:rsidR="00583DBA" w:rsidRPr="00AD212F">
              <w:rPr>
                <w:rStyle w:val="Strong"/>
                <w:b w:val="0"/>
                <w:bCs w:val="0"/>
                <w:szCs w:val="24"/>
                <w:lang w:val="en"/>
              </w:rPr>
              <w:t>.</w:t>
            </w:r>
            <w:r w:rsidR="00FB5019" w:rsidRPr="00AD212F">
              <w:rPr>
                <w:rStyle w:val="Strong"/>
                <w:b w:val="0"/>
                <w:bCs w:val="0"/>
                <w:szCs w:val="24"/>
                <w:lang w:val="en"/>
              </w:rPr>
              <w:t xml:space="preserve"> I</w:t>
            </w:r>
            <w:r w:rsidRPr="00AD212F">
              <w:rPr>
                <w:rStyle w:val="Strong"/>
                <w:b w:val="0"/>
                <w:bCs w:val="0"/>
                <w:szCs w:val="24"/>
                <w:lang w:val="en"/>
              </w:rPr>
              <w:t xml:space="preserve">n the course of this advocacy work it came to light that </w:t>
            </w:r>
            <w:r w:rsidR="002D7A3D">
              <w:rPr>
                <w:rStyle w:val="Strong"/>
                <w:b w:val="0"/>
                <w:bCs w:val="0"/>
                <w:szCs w:val="24"/>
                <w:lang w:val="en"/>
              </w:rPr>
              <w:t xml:space="preserve">he </w:t>
            </w:r>
            <w:r w:rsidRPr="00AD212F">
              <w:rPr>
                <w:rStyle w:val="Strong"/>
                <w:b w:val="0"/>
                <w:bCs w:val="0"/>
                <w:szCs w:val="24"/>
                <w:lang w:val="en"/>
              </w:rPr>
              <w:t xml:space="preserve">had no knowledge of </w:t>
            </w:r>
            <w:r w:rsidR="002D7A3D">
              <w:rPr>
                <w:rStyle w:val="Strong"/>
                <w:b w:val="0"/>
                <w:bCs w:val="0"/>
                <w:szCs w:val="24"/>
                <w:lang w:val="en"/>
              </w:rPr>
              <w:t xml:space="preserve">his </w:t>
            </w:r>
            <w:r w:rsidRPr="00AD212F">
              <w:rPr>
                <w:rStyle w:val="Strong"/>
                <w:b w:val="0"/>
                <w:bCs w:val="0"/>
                <w:szCs w:val="24"/>
                <w:lang w:val="en"/>
              </w:rPr>
              <w:t xml:space="preserve">finances </w:t>
            </w:r>
            <w:r w:rsidR="00514427">
              <w:rPr>
                <w:rStyle w:val="Strong"/>
                <w:b w:val="0"/>
                <w:bCs w:val="0"/>
                <w:szCs w:val="24"/>
                <w:lang w:val="en"/>
              </w:rPr>
              <w:t xml:space="preserve">and </w:t>
            </w:r>
            <w:r w:rsidRPr="00AD212F">
              <w:rPr>
                <w:rStyle w:val="Strong"/>
                <w:b w:val="0"/>
                <w:bCs w:val="0"/>
                <w:szCs w:val="24"/>
                <w:lang w:val="en"/>
              </w:rPr>
              <w:t xml:space="preserve">that a family member was </w:t>
            </w:r>
            <w:r w:rsidR="00FB5019" w:rsidRPr="00AD212F">
              <w:rPr>
                <w:rStyle w:val="Strong"/>
                <w:b w:val="0"/>
                <w:bCs w:val="0"/>
                <w:szCs w:val="24"/>
                <w:lang w:val="en"/>
              </w:rPr>
              <w:t xml:space="preserve">apparently </w:t>
            </w:r>
            <w:r w:rsidRPr="00AD212F">
              <w:rPr>
                <w:rStyle w:val="Strong"/>
                <w:b w:val="0"/>
                <w:bCs w:val="0"/>
                <w:szCs w:val="24"/>
                <w:lang w:val="en"/>
              </w:rPr>
              <w:t xml:space="preserve">accessing </w:t>
            </w:r>
            <w:r w:rsidR="002D7A3D">
              <w:rPr>
                <w:rStyle w:val="Strong"/>
                <w:b w:val="0"/>
                <w:bCs w:val="0"/>
                <w:szCs w:val="24"/>
                <w:lang w:val="en"/>
              </w:rPr>
              <w:t xml:space="preserve">his </w:t>
            </w:r>
            <w:r w:rsidRPr="00AD212F">
              <w:rPr>
                <w:rStyle w:val="Strong"/>
                <w:b w:val="0"/>
                <w:bCs w:val="0"/>
                <w:szCs w:val="24"/>
                <w:lang w:val="en"/>
              </w:rPr>
              <w:t xml:space="preserve">accounts.  It was </w:t>
            </w:r>
            <w:r w:rsidR="0071507A">
              <w:rPr>
                <w:rStyle w:val="Strong"/>
                <w:b w:val="0"/>
                <w:bCs w:val="0"/>
                <w:szCs w:val="24"/>
                <w:lang w:val="en"/>
              </w:rPr>
              <w:t xml:space="preserve">his </w:t>
            </w:r>
            <w:r w:rsidRPr="00AD212F">
              <w:rPr>
                <w:rStyle w:val="Strong"/>
                <w:b w:val="0"/>
                <w:bCs w:val="0"/>
                <w:szCs w:val="24"/>
                <w:lang w:val="en"/>
              </w:rPr>
              <w:t xml:space="preserve">wish that the matter be dealt with sensitively so that </w:t>
            </w:r>
            <w:r w:rsidR="0071507A">
              <w:rPr>
                <w:rStyle w:val="Strong"/>
                <w:b w:val="0"/>
                <w:bCs w:val="0"/>
                <w:szCs w:val="24"/>
                <w:lang w:val="en"/>
              </w:rPr>
              <w:t xml:space="preserve">his </w:t>
            </w:r>
            <w:r w:rsidRPr="00AD212F">
              <w:rPr>
                <w:rStyle w:val="Strong"/>
                <w:b w:val="0"/>
                <w:bCs w:val="0"/>
                <w:szCs w:val="24"/>
                <w:lang w:val="en"/>
              </w:rPr>
              <w:t xml:space="preserve">relationship with the family member was not damaged.  The advocate worked with </w:t>
            </w:r>
            <w:r w:rsidR="0071507A">
              <w:rPr>
                <w:rStyle w:val="Strong"/>
                <w:b w:val="0"/>
                <w:bCs w:val="0"/>
                <w:szCs w:val="24"/>
                <w:lang w:val="en"/>
              </w:rPr>
              <w:t xml:space="preserve">him </w:t>
            </w:r>
            <w:r w:rsidRPr="00AD212F">
              <w:rPr>
                <w:rStyle w:val="Strong"/>
                <w:b w:val="0"/>
                <w:bCs w:val="0"/>
                <w:szCs w:val="24"/>
                <w:lang w:val="en"/>
              </w:rPr>
              <w:t xml:space="preserve">to secure access to </w:t>
            </w:r>
            <w:r w:rsidR="0071507A">
              <w:rPr>
                <w:rStyle w:val="Strong"/>
                <w:b w:val="0"/>
                <w:bCs w:val="0"/>
                <w:szCs w:val="24"/>
                <w:lang w:val="en"/>
              </w:rPr>
              <w:t xml:space="preserve">his </w:t>
            </w:r>
            <w:r w:rsidRPr="00AD212F">
              <w:rPr>
                <w:rStyle w:val="Strong"/>
                <w:b w:val="0"/>
                <w:bCs w:val="0"/>
                <w:szCs w:val="24"/>
                <w:lang w:val="en"/>
              </w:rPr>
              <w:t xml:space="preserve">account details over time and also worked with the nursing home to put measures in place to transfer </w:t>
            </w:r>
            <w:r w:rsidR="0071507A">
              <w:rPr>
                <w:rStyle w:val="Strong"/>
                <w:b w:val="0"/>
                <w:bCs w:val="0"/>
                <w:szCs w:val="24"/>
                <w:lang w:val="en"/>
              </w:rPr>
              <w:t xml:space="preserve">his </w:t>
            </w:r>
            <w:r w:rsidRPr="00AD212F">
              <w:rPr>
                <w:rStyle w:val="Strong"/>
                <w:b w:val="0"/>
                <w:bCs w:val="0"/>
                <w:szCs w:val="24"/>
                <w:lang w:val="en"/>
              </w:rPr>
              <w:t xml:space="preserve">finances into a new account to which only </w:t>
            </w:r>
            <w:r w:rsidR="0071507A">
              <w:rPr>
                <w:rStyle w:val="Strong"/>
                <w:b w:val="0"/>
                <w:bCs w:val="0"/>
                <w:szCs w:val="24"/>
                <w:lang w:val="en"/>
              </w:rPr>
              <w:t xml:space="preserve">he </w:t>
            </w:r>
            <w:r w:rsidRPr="00AD212F">
              <w:rPr>
                <w:rStyle w:val="Strong"/>
                <w:b w:val="0"/>
                <w:bCs w:val="0"/>
                <w:szCs w:val="24"/>
                <w:lang w:val="en"/>
              </w:rPr>
              <w:t xml:space="preserve">had access.  Efforts were made on </w:t>
            </w:r>
            <w:r w:rsidR="00E71EB7" w:rsidRPr="00AD212F">
              <w:rPr>
                <w:rStyle w:val="Strong"/>
                <w:b w:val="0"/>
                <w:bCs w:val="0"/>
                <w:szCs w:val="24"/>
                <w:lang w:val="en"/>
              </w:rPr>
              <w:t>a</w:t>
            </w:r>
            <w:r w:rsidR="00E71EB7">
              <w:rPr>
                <w:rStyle w:val="Strong"/>
                <w:b w:val="0"/>
                <w:bCs w:val="0"/>
                <w:szCs w:val="24"/>
                <w:lang w:val="en"/>
              </w:rPr>
              <w:t>n ongoing</w:t>
            </w:r>
            <w:r w:rsidR="0071507A">
              <w:rPr>
                <w:rStyle w:val="Strong"/>
                <w:b w:val="0"/>
                <w:bCs w:val="0"/>
                <w:szCs w:val="24"/>
                <w:lang w:val="en"/>
              </w:rPr>
              <w:t xml:space="preserve"> </w:t>
            </w:r>
            <w:r w:rsidRPr="00AD212F">
              <w:rPr>
                <w:rStyle w:val="Strong"/>
                <w:b w:val="0"/>
                <w:bCs w:val="0"/>
                <w:szCs w:val="24"/>
                <w:lang w:val="en"/>
              </w:rPr>
              <w:t xml:space="preserve">basis to involve the family member and the advocate supported the man to voice his wishes in meetings regarding his finances.  </w:t>
            </w:r>
            <w:r w:rsidR="0071507A">
              <w:rPr>
                <w:rStyle w:val="Strong"/>
                <w:b w:val="0"/>
                <w:bCs w:val="0"/>
                <w:szCs w:val="24"/>
                <w:lang w:val="en"/>
              </w:rPr>
              <w:t xml:space="preserve"> He </w:t>
            </w:r>
            <w:r w:rsidRPr="00AD212F">
              <w:rPr>
                <w:rStyle w:val="Strong"/>
                <w:b w:val="0"/>
                <w:bCs w:val="0"/>
                <w:szCs w:val="24"/>
                <w:lang w:val="en"/>
              </w:rPr>
              <w:t>gained the clarity</w:t>
            </w:r>
            <w:r w:rsidR="0071507A">
              <w:rPr>
                <w:rStyle w:val="Strong"/>
                <w:b w:val="0"/>
                <w:bCs w:val="0"/>
                <w:szCs w:val="24"/>
                <w:lang w:val="en"/>
              </w:rPr>
              <w:t xml:space="preserve"> he </w:t>
            </w:r>
            <w:r w:rsidRPr="00AD212F">
              <w:rPr>
                <w:rStyle w:val="Strong"/>
                <w:b w:val="0"/>
                <w:bCs w:val="0"/>
                <w:szCs w:val="24"/>
                <w:lang w:val="en"/>
              </w:rPr>
              <w:t xml:space="preserve"> wanted in relation to </w:t>
            </w:r>
            <w:r w:rsidR="0071507A">
              <w:rPr>
                <w:rStyle w:val="Strong"/>
                <w:b w:val="0"/>
                <w:bCs w:val="0"/>
                <w:szCs w:val="24"/>
                <w:lang w:val="en"/>
              </w:rPr>
              <w:t xml:space="preserve">his </w:t>
            </w:r>
            <w:r w:rsidR="0071507A" w:rsidRPr="00AD212F">
              <w:rPr>
                <w:rStyle w:val="Strong"/>
                <w:b w:val="0"/>
                <w:bCs w:val="0"/>
                <w:szCs w:val="24"/>
                <w:lang w:val="en"/>
              </w:rPr>
              <w:t xml:space="preserve"> </w:t>
            </w:r>
            <w:r w:rsidRPr="00AD212F">
              <w:rPr>
                <w:rStyle w:val="Strong"/>
                <w:b w:val="0"/>
                <w:bCs w:val="0"/>
                <w:szCs w:val="24"/>
                <w:lang w:val="en"/>
              </w:rPr>
              <w:t xml:space="preserve">personal finances, had a new account set up with direct access and maintained </w:t>
            </w:r>
            <w:r w:rsidR="0071507A">
              <w:rPr>
                <w:rStyle w:val="Strong"/>
                <w:b w:val="0"/>
                <w:bCs w:val="0"/>
                <w:szCs w:val="24"/>
                <w:lang w:val="en"/>
              </w:rPr>
              <w:t xml:space="preserve">his </w:t>
            </w:r>
            <w:r w:rsidRPr="00AD212F">
              <w:rPr>
                <w:rStyle w:val="Strong"/>
                <w:b w:val="0"/>
                <w:bCs w:val="0"/>
                <w:szCs w:val="24"/>
                <w:lang w:val="en"/>
              </w:rPr>
              <w:t>relationship with the family member in the process.</w:t>
            </w:r>
          </w:p>
        </w:tc>
      </w:tr>
    </w:tbl>
    <w:p w:rsidR="00E6435E" w:rsidRPr="00E0305F" w:rsidRDefault="00E6435E" w:rsidP="00E6435E">
      <w:pPr>
        <w:pStyle w:val="ListParagraph"/>
        <w:ind w:left="780"/>
        <w:rPr>
          <w:rStyle w:val="Strong"/>
          <w:b w:val="0"/>
          <w:bCs w:val="0"/>
          <w:sz w:val="2"/>
          <w:lang w:val="en"/>
        </w:rPr>
      </w:pPr>
    </w:p>
    <w:p w:rsidR="00BA55BC" w:rsidRPr="00090E9A" w:rsidRDefault="00454DC3" w:rsidP="00090E9A">
      <w:pPr>
        <w:pStyle w:val="Heading1"/>
        <w:shd w:val="clear" w:color="auto" w:fill="3366CC"/>
        <w:spacing w:before="0" w:line="360" w:lineRule="auto"/>
        <w:rPr>
          <w:rStyle w:val="Strong"/>
          <w:b/>
          <w:bCs/>
          <w:lang w:val="en"/>
        </w:rPr>
      </w:pPr>
      <w:bookmarkStart w:id="12" w:name="_Toc445127214"/>
      <w:r>
        <w:rPr>
          <w:rStyle w:val="Strong"/>
          <w:b/>
          <w:bCs/>
          <w:lang w:val="en"/>
        </w:rPr>
        <w:t>6.</w:t>
      </w:r>
      <w:r w:rsidR="00BA55BC" w:rsidRPr="00090E9A">
        <w:rPr>
          <w:rStyle w:val="Strong"/>
          <w:b/>
          <w:bCs/>
          <w:lang w:val="en"/>
        </w:rPr>
        <w:tab/>
        <w:t>NATIONAL ADVOCACY SERVICE AWARENESS ACTIVITY</w:t>
      </w:r>
      <w:bookmarkEnd w:id="12"/>
    </w:p>
    <w:p w:rsidR="00D84015" w:rsidRDefault="00A211E6" w:rsidP="00BB5C78">
      <w:pPr>
        <w:spacing w:line="360" w:lineRule="auto"/>
        <w:jc w:val="both"/>
        <w:rPr>
          <w:szCs w:val="24"/>
        </w:rPr>
      </w:pPr>
      <w:r w:rsidRPr="0023532D">
        <w:rPr>
          <w:szCs w:val="24"/>
        </w:rPr>
        <w:lastRenderedPageBreak/>
        <w:t xml:space="preserve">NAS </w:t>
      </w:r>
      <w:r w:rsidR="00CE6E6B">
        <w:rPr>
          <w:szCs w:val="24"/>
        </w:rPr>
        <w:t xml:space="preserve">advocates </w:t>
      </w:r>
      <w:r w:rsidRPr="0023532D">
        <w:rPr>
          <w:szCs w:val="24"/>
        </w:rPr>
        <w:t xml:space="preserve">engaged in extensive awareness </w:t>
      </w:r>
      <w:r w:rsidR="00CE6E6B">
        <w:rPr>
          <w:szCs w:val="24"/>
        </w:rPr>
        <w:t>r</w:t>
      </w:r>
      <w:r w:rsidR="00C06A19">
        <w:rPr>
          <w:szCs w:val="24"/>
        </w:rPr>
        <w:t>a</w:t>
      </w:r>
      <w:r w:rsidR="00CE6E6B">
        <w:rPr>
          <w:szCs w:val="24"/>
        </w:rPr>
        <w:t>ising</w:t>
      </w:r>
      <w:r w:rsidR="000B40DA">
        <w:rPr>
          <w:szCs w:val="24"/>
        </w:rPr>
        <w:t xml:space="preserve"> </w:t>
      </w:r>
      <w:r w:rsidR="00CE6E6B">
        <w:rPr>
          <w:szCs w:val="24"/>
        </w:rPr>
        <w:t>about the NAS service offer</w:t>
      </w:r>
      <w:r w:rsidRPr="0023532D">
        <w:rPr>
          <w:szCs w:val="24"/>
        </w:rPr>
        <w:t xml:space="preserve"> throughout 2015.</w:t>
      </w:r>
      <w:r w:rsidR="00FB5019" w:rsidRPr="0023532D">
        <w:rPr>
          <w:rStyle w:val="FootnoteReference"/>
          <w:szCs w:val="24"/>
        </w:rPr>
        <w:footnoteReference w:id="4"/>
      </w:r>
      <w:r w:rsidRPr="0023532D">
        <w:rPr>
          <w:szCs w:val="24"/>
        </w:rPr>
        <w:t xml:space="preserve"> This was particularly important to build relationships with services and to enhance </w:t>
      </w:r>
      <w:r w:rsidR="008309DB" w:rsidRPr="0023532D">
        <w:rPr>
          <w:szCs w:val="24"/>
        </w:rPr>
        <w:t>their understanding</w:t>
      </w:r>
      <w:r w:rsidRPr="0023532D">
        <w:rPr>
          <w:szCs w:val="24"/>
        </w:rPr>
        <w:t xml:space="preserve"> of independent representative advocacy.</w:t>
      </w:r>
      <w:r w:rsidR="0011621B" w:rsidRPr="0023532D">
        <w:rPr>
          <w:szCs w:val="24"/>
        </w:rPr>
        <w:t xml:space="preserve"> </w:t>
      </w:r>
    </w:p>
    <w:p w:rsidR="008F3BBD" w:rsidRPr="0023532D" w:rsidRDefault="00E71EB7" w:rsidP="00BB5C78">
      <w:pPr>
        <w:spacing w:line="360" w:lineRule="auto"/>
        <w:jc w:val="both"/>
        <w:rPr>
          <w:szCs w:val="24"/>
        </w:rPr>
      </w:pPr>
      <w:r w:rsidRPr="0023532D">
        <w:rPr>
          <w:szCs w:val="24"/>
        </w:rPr>
        <w:t xml:space="preserve">In June 2015, </w:t>
      </w:r>
      <w:r>
        <w:rPr>
          <w:szCs w:val="24"/>
        </w:rPr>
        <w:t xml:space="preserve">NAS printed and distributed </w:t>
      </w:r>
      <w:r w:rsidRPr="0023532D">
        <w:rPr>
          <w:szCs w:val="24"/>
        </w:rPr>
        <w:t xml:space="preserve">accessible leaflets to </w:t>
      </w:r>
      <w:r>
        <w:rPr>
          <w:szCs w:val="24"/>
        </w:rPr>
        <w:t xml:space="preserve">all </w:t>
      </w:r>
      <w:r w:rsidRPr="0023532D">
        <w:rPr>
          <w:szCs w:val="24"/>
        </w:rPr>
        <w:t xml:space="preserve">advocates. </w:t>
      </w:r>
      <w:r w:rsidR="00B7782D" w:rsidRPr="0023532D">
        <w:rPr>
          <w:szCs w:val="24"/>
        </w:rPr>
        <w:t>Promotional materials including</w:t>
      </w:r>
      <w:r w:rsidR="0071507A">
        <w:rPr>
          <w:szCs w:val="24"/>
        </w:rPr>
        <w:t xml:space="preserve"> the</w:t>
      </w:r>
      <w:r w:rsidR="00B7782D" w:rsidRPr="0023532D">
        <w:rPr>
          <w:szCs w:val="24"/>
        </w:rPr>
        <w:t xml:space="preserve"> easy to read leaflets were printed and distributed across the country.</w:t>
      </w:r>
      <w:r w:rsidR="0023532D">
        <w:rPr>
          <w:szCs w:val="24"/>
        </w:rPr>
        <w:t xml:space="preserve"> </w:t>
      </w:r>
      <w:r w:rsidR="000B133F">
        <w:rPr>
          <w:szCs w:val="24"/>
        </w:rPr>
        <w:t>However, other pressures on resources including the increased volume of initial enquiries, coupled with maternity leave did result in some interruption</w:t>
      </w:r>
      <w:r w:rsidR="0071507A">
        <w:rPr>
          <w:szCs w:val="24"/>
        </w:rPr>
        <w:t xml:space="preserve"> to this </w:t>
      </w:r>
      <w:r>
        <w:rPr>
          <w:szCs w:val="24"/>
        </w:rPr>
        <w:t>promotional activity.</w:t>
      </w:r>
    </w:p>
    <w:p w:rsidR="00D84015" w:rsidRDefault="008F3BBD" w:rsidP="00E172FA">
      <w:pPr>
        <w:spacing w:line="360" w:lineRule="auto"/>
        <w:jc w:val="both"/>
        <w:rPr>
          <w:szCs w:val="24"/>
        </w:rPr>
      </w:pPr>
      <w:r w:rsidRPr="0023532D">
        <w:rPr>
          <w:szCs w:val="24"/>
        </w:rPr>
        <w:t>Other</w:t>
      </w:r>
      <w:r w:rsidR="0071507A">
        <w:rPr>
          <w:szCs w:val="24"/>
        </w:rPr>
        <w:t xml:space="preserve"> </w:t>
      </w:r>
      <w:r w:rsidR="00E71EB7">
        <w:rPr>
          <w:szCs w:val="24"/>
        </w:rPr>
        <w:t xml:space="preserve">promotional </w:t>
      </w:r>
      <w:r w:rsidR="00E71EB7" w:rsidRPr="0023532D">
        <w:rPr>
          <w:szCs w:val="24"/>
        </w:rPr>
        <w:t>activities</w:t>
      </w:r>
      <w:r w:rsidRPr="0023532D">
        <w:rPr>
          <w:szCs w:val="24"/>
        </w:rPr>
        <w:t xml:space="preserve"> included </w:t>
      </w:r>
      <w:r w:rsidR="00CE6E6B">
        <w:rPr>
          <w:szCs w:val="24"/>
        </w:rPr>
        <w:t>participation in</w:t>
      </w:r>
      <w:r w:rsidR="00514427">
        <w:rPr>
          <w:szCs w:val="24"/>
        </w:rPr>
        <w:t xml:space="preserve"> </w:t>
      </w:r>
      <w:r w:rsidR="00CE6E6B">
        <w:rPr>
          <w:szCs w:val="24"/>
        </w:rPr>
        <w:t>an</w:t>
      </w:r>
      <w:r w:rsidR="00CE6E6B" w:rsidRPr="0023532D">
        <w:rPr>
          <w:szCs w:val="24"/>
        </w:rPr>
        <w:t xml:space="preserve"> </w:t>
      </w:r>
      <w:r w:rsidRPr="0023532D">
        <w:rPr>
          <w:szCs w:val="24"/>
        </w:rPr>
        <w:t xml:space="preserve">‘Advocacy Gathering’ event in Cork, HSE </w:t>
      </w:r>
      <w:r w:rsidR="00CE6E6B">
        <w:rPr>
          <w:szCs w:val="24"/>
        </w:rPr>
        <w:t xml:space="preserve">Service Provider </w:t>
      </w:r>
      <w:r w:rsidRPr="0023532D">
        <w:rPr>
          <w:szCs w:val="24"/>
        </w:rPr>
        <w:t>Summit</w:t>
      </w:r>
      <w:r w:rsidR="00CE6E6B">
        <w:rPr>
          <w:szCs w:val="24"/>
        </w:rPr>
        <w:t>s</w:t>
      </w:r>
      <w:r w:rsidRPr="0023532D">
        <w:rPr>
          <w:szCs w:val="24"/>
        </w:rPr>
        <w:t xml:space="preserve">, </w:t>
      </w:r>
      <w:r w:rsidR="00E71EB7" w:rsidRPr="0023532D">
        <w:rPr>
          <w:szCs w:val="24"/>
        </w:rPr>
        <w:t>Sage Conference ‘Launch of Quality Standards’ and the Civil Society Coalition on the Assisted Decision Making (Capacity) Bill led by NUIG</w:t>
      </w:r>
      <w:r w:rsidR="00FC4941">
        <w:rPr>
          <w:szCs w:val="24"/>
        </w:rPr>
        <w:t xml:space="preserve">. </w:t>
      </w:r>
      <w:r w:rsidR="0023532D">
        <w:rPr>
          <w:szCs w:val="24"/>
        </w:rPr>
        <w:t xml:space="preserve"> NAS also engaged with </w:t>
      </w:r>
      <w:r w:rsidR="002D3AE2">
        <w:rPr>
          <w:szCs w:val="24"/>
        </w:rPr>
        <w:t xml:space="preserve">stakeholders at a national level </w:t>
      </w:r>
      <w:r w:rsidR="00CE6E6B">
        <w:rPr>
          <w:szCs w:val="24"/>
        </w:rPr>
        <w:t xml:space="preserve">- details following </w:t>
      </w:r>
      <w:r w:rsidR="0023532D">
        <w:rPr>
          <w:szCs w:val="24"/>
        </w:rPr>
        <w:t xml:space="preserve">in this report. </w:t>
      </w:r>
    </w:p>
    <w:p w:rsidR="00D84015" w:rsidRDefault="0071507A" w:rsidP="00D84015">
      <w:pPr>
        <w:spacing w:line="240" w:lineRule="auto"/>
        <w:rPr>
          <w:b/>
          <w:bCs/>
          <w:color w:val="243F60" w:themeColor="accent1" w:themeShade="7F"/>
          <w:spacing w:val="10"/>
          <w:szCs w:val="24"/>
        </w:rPr>
      </w:pPr>
      <w:r>
        <w:rPr>
          <w:b/>
          <w:bCs/>
          <w:color w:val="243F60" w:themeColor="accent1" w:themeShade="7F"/>
          <w:spacing w:val="10"/>
          <w:szCs w:val="24"/>
        </w:rPr>
        <w:t xml:space="preserve">NAS </w:t>
      </w:r>
      <w:r w:rsidR="00D84015" w:rsidRPr="00D84015">
        <w:rPr>
          <w:b/>
          <w:bCs/>
          <w:color w:val="243F60" w:themeColor="accent1" w:themeShade="7F"/>
          <w:spacing w:val="10"/>
          <w:szCs w:val="24"/>
        </w:rPr>
        <w:t xml:space="preserve">Policy </w:t>
      </w:r>
      <w:r w:rsidR="001852BC">
        <w:rPr>
          <w:b/>
          <w:bCs/>
          <w:color w:val="243F60" w:themeColor="accent1" w:themeShade="7F"/>
          <w:spacing w:val="10"/>
          <w:szCs w:val="24"/>
        </w:rPr>
        <w:t xml:space="preserve">and Practice </w:t>
      </w:r>
      <w:r w:rsidR="00D84015" w:rsidRPr="00D84015">
        <w:rPr>
          <w:b/>
          <w:bCs/>
          <w:color w:val="243F60" w:themeColor="accent1" w:themeShade="7F"/>
          <w:spacing w:val="10"/>
          <w:szCs w:val="24"/>
        </w:rPr>
        <w:t>Development</w:t>
      </w:r>
    </w:p>
    <w:p w:rsidR="00D84015" w:rsidRPr="00D84015" w:rsidRDefault="00CE6E6B" w:rsidP="001852BC">
      <w:pPr>
        <w:spacing w:line="360" w:lineRule="auto"/>
        <w:rPr>
          <w:szCs w:val="24"/>
        </w:rPr>
      </w:pPr>
      <w:r>
        <w:rPr>
          <w:rFonts w:eastAsia="Times New Roman"/>
          <w:lang w:eastAsia="en-GB"/>
        </w:rPr>
        <w:t>Early</w:t>
      </w:r>
      <w:r w:rsidR="00E71EB7" w:rsidRPr="00D84015">
        <w:rPr>
          <w:rFonts w:eastAsia="Times New Roman"/>
          <w:lang w:val="en" w:eastAsia="en-GB"/>
        </w:rPr>
        <w:t xml:space="preserve"> 2015</w:t>
      </w:r>
      <w:r>
        <w:rPr>
          <w:rFonts w:eastAsia="Times New Roman"/>
          <w:lang w:val="en" w:eastAsia="en-GB"/>
        </w:rPr>
        <w:t>,</w:t>
      </w:r>
      <w:r w:rsidR="00E71EB7">
        <w:rPr>
          <w:rFonts w:eastAsia="Times New Roman"/>
          <w:lang w:val="en" w:eastAsia="en-GB"/>
        </w:rPr>
        <w:t xml:space="preserve"> NAS</w:t>
      </w:r>
      <w:r>
        <w:rPr>
          <w:rFonts w:eastAsia="Times New Roman"/>
          <w:lang w:val="en" w:eastAsia="en-GB"/>
        </w:rPr>
        <w:t xml:space="preserve"> staff engaged in</w:t>
      </w:r>
      <w:r w:rsidR="00E71EB7">
        <w:rPr>
          <w:rFonts w:eastAsia="Times New Roman"/>
          <w:lang w:val="en" w:eastAsia="en-GB"/>
        </w:rPr>
        <w:t xml:space="preserve"> </w:t>
      </w:r>
      <w:r>
        <w:rPr>
          <w:rFonts w:eastAsia="Times New Roman"/>
          <w:lang w:val="en" w:eastAsia="en-GB"/>
        </w:rPr>
        <w:t>a</w:t>
      </w:r>
      <w:r w:rsidR="00E71EB7">
        <w:rPr>
          <w:rFonts w:eastAsia="Times New Roman"/>
          <w:lang w:val="en" w:eastAsia="en-GB"/>
        </w:rPr>
        <w:t xml:space="preserve"> </w:t>
      </w:r>
      <w:r w:rsidR="00E71EB7" w:rsidRPr="00D84015">
        <w:rPr>
          <w:rFonts w:eastAsia="Times New Roman"/>
          <w:lang w:val="en" w:eastAsia="en-GB"/>
        </w:rPr>
        <w:t xml:space="preserve">process, </w:t>
      </w:r>
      <w:r w:rsidR="00E71EB7">
        <w:rPr>
          <w:rFonts w:eastAsia="Times New Roman"/>
          <w:lang w:val="en" w:eastAsia="en-GB"/>
        </w:rPr>
        <w:t xml:space="preserve">to identify and agree </w:t>
      </w:r>
      <w:r>
        <w:rPr>
          <w:rFonts w:eastAsia="Times New Roman"/>
          <w:lang w:val="en" w:eastAsia="en-GB"/>
        </w:rPr>
        <w:t xml:space="preserve">NAS </w:t>
      </w:r>
      <w:r w:rsidR="00E71EB7" w:rsidRPr="00D84015">
        <w:rPr>
          <w:rFonts w:eastAsia="Times New Roman"/>
          <w:lang w:val="en" w:eastAsia="en-GB"/>
        </w:rPr>
        <w:t xml:space="preserve">core </w:t>
      </w:r>
      <w:r w:rsidR="00FC4941" w:rsidRPr="00D84015">
        <w:rPr>
          <w:rFonts w:eastAsia="Times New Roman"/>
          <w:lang w:val="en" w:eastAsia="en-GB"/>
        </w:rPr>
        <w:t>values</w:t>
      </w:r>
      <w:r>
        <w:rPr>
          <w:rFonts w:eastAsia="Times New Roman"/>
          <w:lang w:val="en" w:eastAsia="en-GB"/>
        </w:rPr>
        <w:t>,</w:t>
      </w:r>
      <w:r w:rsidR="00E71EB7">
        <w:rPr>
          <w:rFonts w:eastAsia="Times New Roman"/>
          <w:lang w:val="en" w:eastAsia="en-GB"/>
        </w:rPr>
        <w:t xml:space="preserve"> </w:t>
      </w:r>
      <w:r w:rsidR="00FC4941">
        <w:rPr>
          <w:rFonts w:eastAsia="Times New Roman"/>
          <w:lang w:val="en" w:eastAsia="en-GB"/>
        </w:rPr>
        <w:t>advocacy practice</w:t>
      </w:r>
      <w:r w:rsidR="00E71EB7" w:rsidRPr="00D84015">
        <w:rPr>
          <w:rFonts w:eastAsia="Times New Roman"/>
          <w:lang w:val="en" w:eastAsia="en-GB"/>
        </w:rPr>
        <w:t>, policies and communications.</w:t>
      </w:r>
      <w:r w:rsidR="00E71EB7">
        <w:rPr>
          <w:rFonts w:eastAsia="Times New Roman"/>
          <w:lang w:val="en" w:eastAsia="en-GB"/>
        </w:rPr>
        <w:t xml:space="preserve">  </w:t>
      </w:r>
      <w:r w:rsidR="0071507A">
        <w:rPr>
          <w:szCs w:val="24"/>
        </w:rPr>
        <w:t>V</w:t>
      </w:r>
      <w:r w:rsidR="00D84015" w:rsidRPr="00D84015">
        <w:rPr>
          <w:szCs w:val="24"/>
        </w:rPr>
        <w:t xml:space="preserve">arious operational policies </w:t>
      </w:r>
      <w:r w:rsidR="0071507A">
        <w:rPr>
          <w:szCs w:val="24"/>
        </w:rPr>
        <w:t xml:space="preserve">had been </w:t>
      </w:r>
      <w:r w:rsidR="00D84015" w:rsidRPr="00D84015">
        <w:rPr>
          <w:szCs w:val="24"/>
        </w:rPr>
        <w:t xml:space="preserve">in use </w:t>
      </w:r>
      <w:r w:rsidR="002D3AE2">
        <w:rPr>
          <w:szCs w:val="24"/>
        </w:rPr>
        <w:t>throughout the</w:t>
      </w:r>
      <w:r w:rsidR="0071507A">
        <w:rPr>
          <w:szCs w:val="24"/>
        </w:rPr>
        <w:t xml:space="preserve"> </w:t>
      </w:r>
      <w:r w:rsidR="00183621">
        <w:rPr>
          <w:szCs w:val="24"/>
        </w:rPr>
        <w:t xml:space="preserve">five </w:t>
      </w:r>
      <w:r w:rsidR="00D84015" w:rsidRPr="00D84015">
        <w:rPr>
          <w:szCs w:val="24"/>
        </w:rPr>
        <w:t>regions</w:t>
      </w:r>
      <w:r w:rsidR="0071507A">
        <w:rPr>
          <w:szCs w:val="24"/>
        </w:rPr>
        <w:t xml:space="preserve"> prior to </w:t>
      </w:r>
      <w:r w:rsidR="00AB0CA9">
        <w:rPr>
          <w:szCs w:val="24"/>
        </w:rPr>
        <w:t xml:space="preserve">the NAS </w:t>
      </w:r>
      <w:r w:rsidR="0071507A">
        <w:rPr>
          <w:szCs w:val="24"/>
        </w:rPr>
        <w:t>restructuring</w:t>
      </w:r>
      <w:r w:rsidR="00FC4941">
        <w:rPr>
          <w:szCs w:val="24"/>
        </w:rPr>
        <w:t>.</w:t>
      </w:r>
      <w:r w:rsidR="0071507A">
        <w:rPr>
          <w:szCs w:val="24"/>
        </w:rPr>
        <w:t xml:space="preserve"> </w:t>
      </w:r>
      <w:r w:rsidR="001852BC">
        <w:rPr>
          <w:szCs w:val="24"/>
        </w:rPr>
        <w:t xml:space="preserve">In August 2015, to </w:t>
      </w:r>
      <w:r w:rsidR="001F098A">
        <w:rPr>
          <w:szCs w:val="24"/>
        </w:rPr>
        <w:t xml:space="preserve">meet the </w:t>
      </w:r>
      <w:r w:rsidR="001852BC">
        <w:rPr>
          <w:szCs w:val="24"/>
        </w:rPr>
        <w:t xml:space="preserve">requirement </w:t>
      </w:r>
      <w:r w:rsidR="001F098A">
        <w:rPr>
          <w:szCs w:val="24"/>
        </w:rPr>
        <w:t>for a</w:t>
      </w:r>
      <w:r w:rsidR="00183621">
        <w:rPr>
          <w:szCs w:val="24"/>
        </w:rPr>
        <w:t xml:space="preserve"> </w:t>
      </w:r>
      <w:r w:rsidR="001852BC">
        <w:rPr>
          <w:szCs w:val="24"/>
        </w:rPr>
        <w:t xml:space="preserve">standard </w:t>
      </w:r>
      <w:r w:rsidR="001F098A">
        <w:rPr>
          <w:szCs w:val="24"/>
        </w:rPr>
        <w:t xml:space="preserve">Code of </w:t>
      </w:r>
      <w:r w:rsidR="002D3AE2">
        <w:rPr>
          <w:szCs w:val="24"/>
        </w:rPr>
        <w:t>Practice and</w:t>
      </w:r>
      <w:r w:rsidR="001F098A">
        <w:rPr>
          <w:szCs w:val="24"/>
        </w:rPr>
        <w:t xml:space="preserve"> a </w:t>
      </w:r>
      <w:r w:rsidR="00183621">
        <w:rPr>
          <w:szCs w:val="24"/>
        </w:rPr>
        <w:t xml:space="preserve">single suite of </w:t>
      </w:r>
      <w:r w:rsidR="00AB0CA9">
        <w:rPr>
          <w:szCs w:val="24"/>
        </w:rPr>
        <w:t xml:space="preserve">national </w:t>
      </w:r>
      <w:r w:rsidR="002D3AE2" w:rsidRPr="00D84015">
        <w:rPr>
          <w:szCs w:val="24"/>
        </w:rPr>
        <w:t>policies</w:t>
      </w:r>
      <w:r w:rsidR="002D3AE2">
        <w:rPr>
          <w:szCs w:val="24"/>
        </w:rPr>
        <w:t xml:space="preserve"> and</w:t>
      </w:r>
      <w:r w:rsidR="001F098A">
        <w:rPr>
          <w:szCs w:val="24"/>
        </w:rPr>
        <w:t xml:space="preserve"> procedures</w:t>
      </w:r>
      <w:r w:rsidR="001F098A" w:rsidRPr="001F098A">
        <w:rPr>
          <w:szCs w:val="24"/>
        </w:rPr>
        <w:t xml:space="preserve"> </w:t>
      </w:r>
      <w:r w:rsidR="001852BC">
        <w:rPr>
          <w:szCs w:val="24"/>
        </w:rPr>
        <w:t>NAS appointed a</w:t>
      </w:r>
      <w:r w:rsidR="001852BC" w:rsidRPr="00D84015">
        <w:rPr>
          <w:szCs w:val="24"/>
        </w:rPr>
        <w:t xml:space="preserve"> </w:t>
      </w:r>
      <w:r w:rsidR="00FC4941">
        <w:rPr>
          <w:szCs w:val="24"/>
        </w:rPr>
        <w:t>P</w:t>
      </w:r>
      <w:r w:rsidR="001F098A" w:rsidRPr="00D84015">
        <w:rPr>
          <w:szCs w:val="24"/>
        </w:rPr>
        <w:t xml:space="preserve">olicy </w:t>
      </w:r>
      <w:r w:rsidR="00FC4941">
        <w:rPr>
          <w:szCs w:val="24"/>
        </w:rPr>
        <w:t>W</w:t>
      </w:r>
      <w:r w:rsidR="001F098A" w:rsidRPr="00D84015">
        <w:rPr>
          <w:szCs w:val="24"/>
        </w:rPr>
        <w:t xml:space="preserve">riter to work with a </w:t>
      </w:r>
      <w:r w:rsidR="001F098A">
        <w:rPr>
          <w:szCs w:val="24"/>
        </w:rPr>
        <w:t xml:space="preserve">NAS </w:t>
      </w:r>
      <w:r w:rsidR="001F098A" w:rsidRPr="00D84015">
        <w:rPr>
          <w:szCs w:val="24"/>
        </w:rPr>
        <w:t xml:space="preserve">Policy Advisory </w:t>
      </w:r>
      <w:r w:rsidR="002D3AE2" w:rsidRPr="00D84015">
        <w:rPr>
          <w:szCs w:val="24"/>
        </w:rPr>
        <w:t>Group</w:t>
      </w:r>
      <w:r w:rsidR="001F098A">
        <w:rPr>
          <w:szCs w:val="24"/>
        </w:rPr>
        <w:t>.</w:t>
      </w:r>
      <w:r w:rsidR="00D84015" w:rsidRPr="00D84015">
        <w:rPr>
          <w:szCs w:val="24"/>
        </w:rPr>
        <w:t xml:space="preserve"> </w:t>
      </w:r>
      <w:r w:rsidR="001F098A">
        <w:rPr>
          <w:szCs w:val="24"/>
        </w:rPr>
        <w:t xml:space="preserve">This </w:t>
      </w:r>
      <w:r w:rsidR="001F098A" w:rsidRPr="00D84015">
        <w:rPr>
          <w:szCs w:val="24"/>
        </w:rPr>
        <w:t>Policy Advisory Group</w:t>
      </w:r>
      <w:r w:rsidR="001F098A">
        <w:rPr>
          <w:szCs w:val="24"/>
        </w:rPr>
        <w:t xml:space="preserve"> </w:t>
      </w:r>
      <w:r w:rsidR="00FC4941">
        <w:rPr>
          <w:szCs w:val="24"/>
        </w:rPr>
        <w:t>includes representation</w:t>
      </w:r>
      <w:r w:rsidR="00183621">
        <w:rPr>
          <w:szCs w:val="24"/>
        </w:rPr>
        <w:t xml:space="preserve"> </w:t>
      </w:r>
      <w:r w:rsidR="001852BC">
        <w:rPr>
          <w:szCs w:val="24"/>
        </w:rPr>
        <w:t xml:space="preserve">from </w:t>
      </w:r>
      <w:r w:rsidR="00FC4941">
        <w:rPr>
          <w:szCs w:val="24"/>
        </w:rPr>
        <w:t>across</w:t>
      </w:r>
      <w:r w:rsidR="00183621">
        <w:rPr>
          <w:szCs w:val="24"/>
        </w:rPr>
        <w:t xml:space="preserve"> </w:t>
      </w:r>
      <w:r w:rsidR="001F098A">
        <w:rPr>
          <w:szCs w:val="24"/>
        </w:rPr>
        <w:t xml:space="preserve">NAS </w:t>
      </w:r>
      <w:r w:rsidR="00183621">
        <w:rPr>
          <w:szCs w:val="24"/>
        </w:rPr>
        <w:t xml:space="preserve">staff </w:t>
      </w:r>
      <w:r w:rsidR="00FC4941">
        <w:rPr>
          <w:szCs w:val="24"/>
        </w:rPr>
        <w:t xml:space="preserve">and </w:t>
      </w:r>
      <w:r w:rsidR="00AB0CA9">
        <w:rPr>
          <w:szCs w:val="24"/>
        </w:rPr>
        <w:t>CIB</w:t>
      </w:r>
      <w:r w:rsidR="001852BC">
        <w:rPr>
          <w:szCs w:val="24"/>
        </w:rPr>
        <w:t xml:space="preserve"> Advocacy Team</w:t>
      </w:r>
      <w:r w:rsidR="00AB0CA9">
        <w:rPr>
          <w:szCs w:val="24"/>
        </w:rPr>
        <w:t xml:space="preserve">. </w:t>
      </w:r>
      <w:r w:rsidR="00FC4941">
        <w:rPr>
          <w:szCs w:val="24"/>
        </w:rPr>
        <w:t xml:space="preserve"> </w:t>
      </w:r>
      <w:r w:rsidR="001F098A">
        <w:rPr>
          <w:szCs w:val="24"/>
        </w:rPr>
        <w:t xml:space="preserve">With the </w:t>
      </w:r>
      <w:r w:rsidR="001852BC">
        <w:rPr>
          <w:szCs w:val="24"/>
        </w:rPr>
        <w:t>Policy Writer</w:t>
      </w:r>
      <w:r w:rsidR="00FC4941">
        <w:rPr>
          <w:szCs w:val="24"/>
        </w:rPr>
        <w:t>,</w:t>
      </w:r>
      <w:r w:rsidR="001F098A">
        <w:rPr>
          <w:szCs w:val="24"/>
        </w:rPr>
        <w:t xml:space="preserve"> the </w:t>
      </w:r>
      <w:r w:rsidR="002D3AE2">
        <w:rPr>
          <w:szCs w:val="24"/>
        </w:rPr>
        <w:t xml:space="preserve">group </w:t>
      </w:r>
      <w:r w:rsidR="001852BC">
        <w:rPr>
          <w:szCs w:val="24"/>
        </w:rPr>
        <w:t>developed</w:t>
      </w:r>
      <w:r w:rsidR="00AB0CA9">
        <w:rPr>
          <w:szCs w:val="24"/>
        </w:rPr>
        <w:t xml:space="preserve"> </w:t>
      </w:r>
      <w:r w:rsidR="00FC4941" w:rsidRPr="00D84015">
        <w:rPr>
          <w:szCs w:val="24"/>
        </w:rPr>
        <w:t xml:space="preserve">key </w:t>
      </w:r>
      <w:r w:rsidR="00FC4941">
        <w:rPr>
          <w:szCs w:val="24"/>
        </w:rPr>
        <w:t>operational</w:t>
      </w:r>
      <w:r w:rsidR="00AB0CA9">
        <w:rPr>
          <w:szCs w:val="24"/>
        </w:rPr>
        <w:t xml:space="preserve"> </w:t>
      </w:r>
      <w:r w:rsidR="00FC4941" w:rsidRPr="00D84015">
        <w:rPr>
          <w:szCs w:val="24"/>
        </w:rPr>
        <w:t xml:space="preserve">policies </w:t>
      </w:r>
      <w:r w:rsidR="00FC4941">
        <w:rPr>
          <w:szCs w:val="24"/>
        </w:rPr>
        <w:t>and</w:t>
      </w:r>
      <w:r w:rsidR="001F098A">
        <w:rPr>
          <w:szCs w:val="24"/>
        </w:rPr>
        <w:t xml:space="preserve"> </w:t>
      </w:r>
      <w:r w:rsidR="00FC4941">
        <w:rPr>
          <w:szCs w:val="24"/>
        </w:rPr>
        <w:t>procedures,</w:t>
      </w:r>
      <w:r w:rsidR="001F098A">
        <w:rPr>
          <w:szCs w:val="24"/>
        </w:rPr>
        <w:t xml:space="preserve"> which </w:t>
      </w:r>
      <w:r w:rsidR="00FC4941">
        <w:rPr>
          <w:szCs w:val="24"/>
        </w:rPr>
        <w:t>support</w:t>
      </w:r>
      <w:r w:rsidR="00630B19">
        <w:rPr>
          <w:szCs w:val="24"/>
        </w:rPr>
        <w:t>s</w:t>
      </w:r>
      <w:r w:rsidR="00FC4941">
        <w:rPr>
          <w:szCs w:val="24"/>
        </w:rPr>
        <w:t xml:space="preserve"> the</w:t>
      </w:r>
      <w:r w:rsidR="001F098A">
        <w:rPr>
          <w:szCs w:val="24"/>
        </w:rPr>
        <w:t xml:space="preserve"> quality and </w:t>
      </w:r>
      <w:r w:rsidR="00D84015" w:rsidRPr="00D84015">
        <w:rPr>
          <w:szCs w:val="24"/>
        </w:rPr>
        <w:t xml:space="preserve">consistency </w:t>
      </w:r>
      <w:r w:rsidR="002D3AE2" w:rsidRPr="00D84015">
        <w:rPr>
          <w:szCs w:val="24"/>
        </w:rPr>
        <w:t xml:space="preserve">of </w:t>
      </w:r>
      <w:r w:rsidR="002D3AE2">
        <w:rPr>
          <w:szCs w:val="24"/>
        </w:rPr>
        <w:t>the</w:t>
      </w:r>
      <w:r w:rsidR="00FC4941">
        <w:rPr>
          <w:szCs w:val="24"/>
        </w:rPr>
        <w:t xml:space="preserve"> advocacy service</w:t>
      </w:r>
      <w:r w:rsidR="00AB0CA9">
        <w:rPr>
          <w:szCs w:val="24"/>
        </w:rPr>
        <w:t xml:space="preserve"> offer and practice </w:t>
      </w:r>
      <w:r w:rsidR="00D84015" w:rsidRPr="00D84015">
        <w:rPr>
          <w:szCs w:val="24"/>
        </w:rPr>
        <w:t xml:space="preserve">throughout the organisation. </w:t>
      </w:r>
    </w:p>
    <w:p w:rsidR="00D84015" w:rsidRPr="00D84015" w:rsidRDefault="00D84015" w:rsidP="00D84015">
      <w:pPr>
        <w:spacing w:line="360" w:lineRule="auto"/>
        <w:jc w:val="both"/>
        <w:rPr>
          <w:szCs w:val="24"/>
        </w:rPr>
      </w:pPr>
      <w:r w:rsidRPr="00D84015">
        <w:rPr>
          <w:szCs w:val="24"/>
        </w:rPr>
        <w:t>In addition, NAS continue</w:t>
      </w:r>
      <w:r w:rsidR="004B2A3F">
        <w:rPr>
          <w:szCs w:val="24"/>
        </w:rPr>
        <w:t>s</w:t>
      </w:r>
      <w:r w:rsidRPr="00D84015">
        <w:rPr>
          <w:szCs w:val="24"/>
        </w:rPr>
        <w:t xml:space="preserve"> to develop </w:t>
      </w:r>
      <w:r w:rsidR="00FC4941">
        <w:rPr>
          <w:szCs w:val="24"/>
        </w:rPr>
        <w:t>the quality</w:t>
      </w:r>
      <w:r w:rsidR="00AB0CA9">
        <w:rPr>
          <w:szCs w:val="24"/>
        </w:rPr>
        <w:t xml:space="preserve"> </w:t>
      </w:r>
      <w:r w:rsidR="004B2A3F">
        <w:rPr>
          <w:szCs w:val="24"/>
        </w:rPr>
        <w:t xml:space="preserve">of </w:t>
      </w:r>
      <w:r w:rsidR="00AB0CA9">
        <w:rPr>
          <w:szCs w:val="24"/>
        </w:rPr>
        <w:t xml:space="preserve">its </w:t>
      </w:r>
      <w:r w:rsidR="00FC4941">
        <w:rPr>
          <w:szCs w:val="24"/>
        </w:rPr>
        <w:t>advocacy practice</w:t>
      </w:r>
      <w:r w:rsidRPr="00D84015">
        <w:rPr>
          <w:szCs w:val="24"/>
        </w:rPr>
        <w:t xml:space="preserve"> through </w:t>
      </w:r>
      <w:r w:rsidR="00AB0CA9">
        <w:rPr>
          <w:szCs w:val="24"/>
        </w:rPr>
        <w:t xml:space="preserve">support and </w:t>
      </w:r>
      <w:r w:rsidR="00FC4941">
        <w:rPr>
          <w:szCs w:val="24"/>
        </w:rPr>
        <w:t>supervision, regular</w:t>
      </w:r>
      <w:r w:rsidRPr="00D84015">
        <w:rPr>
          <w:szCs w:val="24"/>
        </w:rPr>
        <w:t xml:space="preserve"> case review, practice development and team meetings.</w:t>
      </w:r>
    </w:p>
    <w:p w:rsidR="00BA55BC" w:rsidRPr="00090E9A" w:rsidRDefault="00454DC3" w:rsidP="00090E9A">
      <w:pPr>
        <w:pStyle w:val="Heading1"/>
        <w:shd w:val="clear" w:color="auto" w:fill="3366CC"/>
        <w:spacing w:before="0" w:line="360" w:lineRule="auto"/>
      </w:pPr>
      <w:bookmarkStart w:id="13" w:name="_Toc445127215"/>
      <w:r>
        <w:t>7.</w:t>
      </w:r>
      <w:r w:rsidR="00BA55BC" w:rsidRPr="00090E9A">
        <w:tab/>
        <w:t>WORKING WITH SERVICES</w:t>
      </w:r>
      <w:bookmarkEnd w:id="13"/>
    </w:p>
    <w:p w:rsidR="008F3BBD" w:rsidRPr="00BA55BC" w:rsidRDefault="008F3BBD" w:rsidP="00BA55BC">
      <w:pPr>
        <w:spacing w:line="360" w:lineRule="auto"/>
        <w:ind w:left="360" w:firstLine="66"/>
        <w:jc w:val="both"/>
        <w:rPr>
          <w:rStyle w:val="IntenseEmphasis"/>
          <w:sz w:val="10"/>
        </w:rPr>
      </w:pPr>
    </w:p>
    <w:p w:rsidR="008F3BBD" w:rsidRPr="0023532D" w:rsidRDefault="00514427" w:rsidP="00BB5C78">
      <w:pPr>
        <w:spacing w:line="360" w:lineRule="auto"/>
        <w:jc w:val="both"/>
        <w:rPr>
          <w:szCs w:val="24"/>
        </w:rPr>
      </w:pPr>
      <w:r>
        <w:rPr>
          <w:szCs w:val="24"/>
        </w:rPr>
        <w:t xml:space="preserve">Advocacy </w:t>
      </w:r>
      <w:r w:rsidR="001852BC">
        <w:rPr>
          <w:szCs w:val="24"/>
        </w:rPr>
        <w:t>for people with disabilities</w:t>
      </w:r>
      <w:r>
        <w:rPr>
          <w:szCs w:val="24"/>
        </w:rPr>
        <w:t xml:space="preserve"> is still a relatively new concept and t</w:t>
      </w:r>
      <w:r w:rsidR="008F3BBD" w:rsidRPr="0023532D">
        <w:rPr>
          <w:szCs w:val="24"/>
        </w:rPr>
        <w:t xml:space="preserve">here continues to be some misunderstanding about </w:t>
      </w:r>
      <w:r w:rsidR="00EE6BD8" w:rsidRPr="0023532D">
        <w:rPr>
          <w:szCs w:val="24"/>
        </w:rPr>
        <w:t>a</w:t>
      </w:r>
      <w:r w:rsidR="008F3BBD" w:rsidRPr="0023532D">
        <w:rPr>
          <w:szCs w:val="24"/>
        </w:rPr>
        <w:t xml:space="preserve">dvocacy and the role of an advocate.  NAS frequently experiences issues with </w:t>
      </w:r>
      <w:r w:rsidR="000B133F">
        <w:rPr>
          <w:szCs w:val="24"/>
        </w:rPr>
        <w:lastRenderedPageBreak/>
        <w:t xml:space="preserve">some </w:t>
      </w:r>
      <w:r w:rsidR="008F3BBD" w:rsidRPr="0023532D">
        <w:rPr>
          <w:szCs w:val="24"/>
        </w:rPr>
        <w:t xml:space="preserve">service providers </w:t>
      </w:r>
      <w:r w:rsidR="000B133F">
        <w:rPr>
          <w:szCs w:val="24"/>
        </w:rPr>
        <w:t xml:space="preserve">and statutory agencies </w:t>
      </w:r>
      <w:r w:rsidR="008F3BBD" w:rsidRPr="0023532D">
        <w:rPr>
          <w:szCs w:val="24"/>
        </w:rPr>
        <w:t>when seeking information and their engagem</w:t>
      </w:r>
      <w:r w:rsidR="000B133F">
        <w:rPr>
          <w:szCs w:val="24"/>
        </w:rPr>
        <w:t xml:space="preserve">ent with the advocacy process. In some instances the engagement may be more </w:t>
      </w:r>
      <w:r w:rsidR="008F3BBD" w:rsidRPr="0023532D">
        <w:rPr>
          <w:szCs w:val="24"/>
        </w:rPr>
        <w:t>tokenistic</w:t>
      </w:r>
      <w:r w:rsidR="000B133F">
        <w:rPr>
          <w:szCs w:val="24"/>
        </w:rPr>
        <w:t xml:space="preserve"> than real</w:t>
      </w:r>
      <w:r w:rsidR="008F3BBD" w:rsidRPr="0023532D">
        <w:rPr>
          <w:szCs w:val="24"/>
        </w:rPr>
        <w:t xml:space="preserve">. </w:t>
      </w:r>
      <w:r w:rsidR="00165D0B">
        <w:rPr>
          <w:szCs w:val="24"/>
        </w:rPr>
        <w:t xml:space="preserve"> NAS </w:t>
      </w:r>
      <w:r w:rsidR="00630B19">
        <w:rPr>
          <w:szCs w:val="24"/>
        </w:rPr>
        <w:t>advocates</w:t>
      </w:r>
      <w:r w:rsidR="00B80FD2">
        <w:rPr>
          <w:szCs w:val="24"/>
        </w:rPr>
        <w:t xml:space="preserve"> spend a lot of time </w:t>
      </w:r>
      <w:r w:rsidR="00934BF6">
        <w:rPr>
          <w:szCs w:val="24"/>
        </w:rPr>
        <w:t>seeking access to people who wish to use the service</w:t>
      </w:r>
      <w:r w:rsidR="00165D0B">
        <w:rPr>
          <w:szCs w:val="24"/>
        </w:rPr>
        <w:t xml:space="preserve"> </w:t>
      </w:r>
      <w:r w:rsidR="002D3AE2">
        <w:rPr>
          <w:szCs w:val="24"/>
        </w:rPr>
        <w:t>and access</w:t>
      </w:r>
      <w:r w:rsidR="00934BF6">
        <w:rPr>
          <w:szCs w:val="24"/>
        </w:rPr>
        <w:t xml:space="preserve"> to information, decision makers and meetings.  </w:t>
      </w:r>
      <w:r w:rsidR="008F3BBD" w:rsidRPr="0023532D">
        <w:rPr>
          <w:szCs w:val="24"/>
        </w:rPr>
        <w:t xml:space="preserve">This </w:t>
      </w:r>
      <w:r w:rsidR="00934BF6">
        <w:rPr>
          <w:szCs w:val="24"/>
        </w:rPr>
        <w:t xml:space="preserve">is </w:t>
      </w:r>
      <w:r w:rsidR="008F3BBD" w:rsidRPr="0023532D">
        <w:rPr>
          <w:szCs w:val="24"/>
        </w:rPr>
        <w:t>hugely time consuming and detract</w:t>
      </w:r>
      <w:r w:rsidR="00934BF6">
        <w:rPr>
          <w:szCs w:val="24"/>
        </w:rPr>
        <w:t>s</w:t>
      </w:r>
      <w:r w:rsidR="008F3BBD" w:rsidRPr="0023532D">
        <w:rPr>
          <w:szCs w:val="24"/>
        </w:rPr>
        <w:t xml:space="preserve"> </w:t>
      </w:r>
      <w:r w:rsidR="002D3AE2" w:rsidRPr="0023532D">
        <w:rPr>
          <w:szCs w:val="24"/>
        </w:rPr>
        <w:t xml:space="preserve">from </w:t>
      </w:r>
      <w:r w:rsidR="002D3AE2">
        <w:rPr>
          <w:szCs w:val="24"/>
        </w:rPr>
        <w:t>NAS</w:t>
      </w:r>
      <w:r w:rsidR="00165D0B">
        <w:rPr>
          <w:szCs w:val="24"/>
        </w:rPr>
        <w:t xml:space="preserve"> resources </w:t>
      </w:r>
      <w:r w:rsidR="002D3AE2">
        <w:rPr>
          <w:szCs w:val="24"/>
        </w:rPr>
        <w:t>to provide advocacy to</w:t>
      </w:r>
      <w:r w:rsidR="00165D0B">
        <w:rPr>
          <w:szCs w:val="24"/>
        </w:rPr>
        <w:t xml:space="preserve"> </w:t>
      </w:r>
      <w:r w:rsidR="002D3AE2">
        <w:rPr>
          <w:szCs w:val="24"/>
        </w:rPr>
        <w:t>the people</w:t>
      </w:r>
      <w:r w:rsidR="00165D0B">
        <w:rPr>
          <w:szCs w:val="24"/>
        </w:rPr>
        <w:t xml:space="preserve"> who need it</w:t>
      </w:r>
      <w:r w:rsidR="00FC4941">
        <w:rPr>
          <w:szCs w:val="24"/>
        </w:rPr>
        <w:t xml:space="preserve">. </w:t>
      </w:r>
      <w:r w:rsidR="008F3BBD" w:rsidRPr="0023532D">
        <w:rPr>
          <w:szCs w:val="24"/>
        </w:rPr>
        <w:t>Although NAS engage</w:t>
      </w:r>
      <w:r w:rsidR="00934BF6">
        <w:rPr>
          <w:szCs w:val="24"/>
        </w:rPr>
        <w:t>s</w:t>
      </w:r>
      <w:r w:rsidR="008F3BBD" w:rsidRPr="0023532D">
        <w:rPr>
          <w:szCs w:val="24"/>
        </w:rPr>
        <w:t xml:space="preserve"> in extensive relationship building and</w:t>
      </w:r>
      <w:r w:rsidR="00934BF6">
        <w:rPr>
          <w:szCs w:val="24"/>
        </w:rPr>
        <w:t xml:space="preserve"> </w:t>
      </w:r>
      <w:r w:rsidR="008F3BBD" w:rsidRPr="0023532D">
        <w:rPr>
          <w:szCs w:val="24"/>
        </w:rPr>
        <w:t>demonstrat</w:t>
      </w:r>
      <w:r w:rsidR="00934BF6">
        <w:rPr>
          <w:szCs w:val="24"/>
        </w:rPr>
        <w:t>es</w:t>
      </w:r>
      <w:r w:rsidR="008F3BBD" w:rsidRPr="0023532D">
        <w:rPr>
          <w:szCs w:val="24"/>
        </w:rPr>
        <w:t xml:space="preserve"> the value of advocacy through good practice, the lack of statutory powers does mean that issues can arise in the following areas:-</w:t>
      </w:r>
    </w:p>
    <w:p w:rsidR="008F3BBD" w:rsidRPr="0023532D" w:rsidRDefault="008F3BBD" w:rsidP="00BB5C78">
      <w:pPr>
        <w:numPr>
          <w:ilvl w:val="0"/>
          <w:numId w:val="7"/>
        </w:numPr>
        <w:spacing w:line="360" w:lineRule="auto"/>
        <w:contextualSpacing/>
        <w:jc w:val="both"/>
        <w:rPr>
          <w:szCs w:val="24"/>
        </w:rPr>
      </w:pPr>
      <w:r w:rsidRPr="0023532D">
        <w:rPr>
          <w:szCs w:val="24"/>
        </w:rPr>
        <w:t xml:space="preserve">Access to services – where providers do not facilitate </w:t>
      </w:r>
      <w:r w:rsidR="00990B18">
        <w:rPr>
          <w:szCs w:val="24"/>
        </w:rPr>
        <w:t xml:space="preserve"> </w:t>
      </w:r>
      <w:r w:rsidRPr="0023532D">
        <w:rPr>
          <w:szCs w:val="24"/>
        </w:rPr>
        <w:t>NAS</w:t>
      </w:r>
      <w:r w:rsidR="00990B18">
        <w:rPr>
          <w:szCs w:val="24"/>
        </w:rPr>
        <w:t xml:space="preserve"> </w:t>
      </w:r>
      <w:r w:rsidRPr="0023532D">
        <w:rPr>
          <w:szCs w:val="24"/>
        </w:rPr>
        <w:t xml:space="preserve"> presence in situ;</w:t>
      </w:r>
    </w:p>
    <w:p w:rsidR="008F3BBD" w:rsidRPr="0023532D" w:rsidRDefault="008F3BBD" w:rsidP="00BB5C78">
      <w:pPr>
        <w:numPr>
          <w:ilvl w:val="0"/>
          <w:numId w:val="7"/>
        </w:numPr>
        <w:spacing w:line="360" w:lineRule="auto"/>
        <w:contextualSpacing/>
        <w:jc w:val="both"/>
        <w:rPr>
          <w:szCs w:val="24"/>
        </w:rPr>
      </w:pPr>
      <w:r w:rsidRPr="0023532D">
        <w:rPr>
          <w:szCs w:val="24"/>
        </w:rPr>
        <w:t>Access to information – where an individual cannot give written consent, NAS may not obtain access to documents;</w:t>
      </w:r>
    </w:p>
    <w:p w:rsidR="008F3BBD" w:rsidRPr="0023532D" w:rsidRDefault="008F3BBD" w:rsidP="00BB5C78">
      <w:pPr>
        <w:numPr>
          <w:ilvl w:val="0"/>
          <w:numId w:val="7"/>
        </w:numPr>
        <w:spacing w:line="360" w:lineRule="auto"/>
        <w:contextualSpacing/>
        <w:jc w:val="both"/>
        <w:rPr>
          <w:szCs w:val="24"/>
        </w:rPr>
      </w:pPr>
      <w:r w:rsidRPr="0023532D">
        <w:rPr>
          <w:szCs w:val="24"/>
        </w:rPr>
        <w:t xml:space="preserve">Decision making – as services slowly begin a cultural shift away from ‘best interests’ many decisions </w:t>
      </w:r>
      <w:r w:rsidR="00934BF6">
        <w:rPr>
          <w:szCs w:val="24"/>
        </w:rPr>
        <w:t xml:space="preserve">continue to be </w:t>
      </w:r>
      <w:r w:rsidRPr="0023532D">
        <w:rPr>
          <w:szCs w:val="24"/>
        </w:rPr>
        <w:t>made on behalf of individuals without reference to the person, their will and preference and/or their advocate;</w:t>
      </w:r>
    </w:p>
    <w:p w:rsidR="008F3BBD" w:rsidRPr="0023532D" w:rsidRDefault="008F3BBD" w:rsidP="00BB5C78">
      <w:pPr>
        <w:numPr>
          <w:ilvl w:val="0"/>
          <w:numId w:val="7"/>
        </w:numPr>
        <w:spacing w:line="360" w:lineRule="auto"/>
        <w:contextualSpacing/>
        <w:jc w:val="both"/>
        <w:rPr>
          <w:szCs w:val="24"/>
        </w:rPr>
      </w:pPr>
      <w:r w:rsidRPr="0023532D">
        <w:rPr>
          <w:szCs w:val="24"/>
        </w:rPr>
        <w:t>Obfuscation in relation to delay</w:t>
      </w:r>
      <w:r w:rsidR="004B2A3F">
        <w:rPr>
          <w:szCs w:val="24"/>
        </w:rPr>
        <w:t xml:space="preserve"> in replying to correspondence and </w:t>
      </w:r>
      <w:r w:rsidRPr="0023532D">
        <w:rPr>
          <w:szCs w:val="24"/>
        </w:rPr>
        <w:t>access to key decision makers.</w:t>
      </w:r>
    </w:p>
    <w:p w:rsidR="00345A04" w:rsidRDefault="00345A04" w:rsidP="00BA55BC">
      <w:pPr>
        <w:spacing w:line="360" w:lineRule="auto"/>
        <w:jc w:val="both"/>
        <w:rPr>
          <w:szCs w:val="24"/>
          <w:lang w:val="en-US"/>
        </w:rPr>
      </w:pPr>
    </w:p>
    <w:p w:rsidR="004B2A3F" w:rsidRDefault="008F3BBD" w:rsidP="00BA55BC">
      <w:pPr>
        <w:spacing w:line="360" w:lineRule="auto"/>
        <w:jc w:val="both"/>
        <w:rPr>
          <w:szCs w:val="24"/>
        </w:rPr>
      </w:pPr>
      <w:r w:rsidRPr="0023532D">
        <w:rPr>
          <w:szCs w:val="24"/>
          <w:lang w:val="en-US"/>
        </w:rPr>
        <w:t xml:space="preserve">Whilst NAS has welcomed the incorporation of advocacy into HSE/service provider Service Level Agreements, it is essential that training and capacity building for service provider staff around advocacy is included as part of </w:t>
      </w:r>
      <w:r w:rsidR="004B2A3F">
        <w:rPr>
          <w:szCs w:val="24"/>
          <w:lang w:val="en-US"/>
        </w:rPr>
        <w:t xml:space="preserve">those </w:t>
      </w:r>
      <w:r w:rsidRPr="0023532D">
        <w:rPr>
          <w:szCs w:val="24"/>
          <w:lang w:val="en-US"/>
        </w:rPr>
        <w:t>staff</w:t>
      </w:r>
      <w:r w:rsidR="004B2A3F">
        <w:rPr>
          <w:szCs w:val="24"/>
          <w:lang w:val="en-US"/>
        </w:rPr>
        <w:t>’s</w:t>
      </w:r>
      <w:r w:rsidRPr="0023532D">
        <w:rPr>
          <w:szCs w:val="24"/>
          <w:lang w:val="en-US"/>
        </w:rPr>
        <w:t xml:space="preserve"> training and development. On some occasions front line staff and local manager</w:t>
      </w:r>
      <w:r w:rsidR="00934BF6">
        <w:rPr>
          <w:szCs w:val="24"/>
          <w:lang w:val="en-US"/>
        </w:rPr>
        <w:t>s</w:t>
      </w:r>
      <w:r w:rsidRPr="0023532D">
        <w:rPr>
          <w:szCs w:val="24"/>
          <w:lang w:val="en-US"/>
        </w:rPr>
        <w:t xml:space="preserve"> are unaware of the inclusion of advocacy in Service Agreements, do not understand why an advocate has been requested and what their role is and therefore can be circumspect about the advocate’s involvement. </w:t>
      </w:r>
      <w:r w:rsidRPr="0023532D">
        <w:rPr>
          <w:szCs w:val="24"/>
        </w:rPr>
        <w:t xml:space="preserve">NAS does provide information sessions on advocacy and some training for staff and management, but does not have the resources to deliver all that is required. A joined up approach to training and awareness </w:t>
      </w:r>
      <w:r w:rsidR="002D3AE2" w:rsidRPr="0023532D">
        <w:rPr>
          <w:szCs w:val="24"/>
        </w:rPr>
        <w:t>r</w:t>
      </w:r>
      <w:r w:rsidR="00630B19">
        <w:rPr>
          <w:szCs w:val="24"/>
        </w:rPr>
        <w:t>a</w:t>
      </w:r>
      <w:r w:rsidR="002D3AE2" w:rsidRPr="0023532D">
        <w:rPr>
          <w:szCs w:val="24"/>
        </w:rPr>
        <w:t>ising</w:t>
      </w:r>
      <w:r w:rsidRPr="0023532D">
        <w:rPr>
          <w:szCs w:val="24"/>
        </w:rPr>
        <w:t xml:space="preserve"> is required, with all stakeholders committed to the same standards.  </w:t>
      </w:r>
      <w:r w:rsidR="004B2A3F">
        <w:rPr>
          <w:szCs w:val="24"/>
        </w:rPr>
        <w:t xml:space="preserve">NAS would welcome a situation where </w:t>
      </w:r>
      <w:r w:rsidRPr="0023532D">
        <w:rPr>
          <w:szCs w:val="24"/>
        </w:rPr>
        <w:t xml:space="preserve">services </w:t>
      </w:r>
      <w:r w:rsidR="004B2A3F">
        <w:rPr>
          <w:szCs w:val="24"/>
        </w:rPr>
        <w:t>were</w:t>
      </w:r>
      <w:r w:rsidRPr="0023532D">
        <w:rPr>
          <w:szCs w:val="24"/>
        </w:rPr>
        <w:t xml:space="preserve"> obliged to </w:t>
      </w:r>
      <w:r w:rsidR="00B80FD2">
        <w:rPr>
          <w:szCs w:val="24"/>
        </w:rPr>
        <w:t>brief</w:t>
      </w:r>
      <w:r w:rsidR="00B80FD2" w:rsidRPr="0023532D">
        <w:rPr>
          <w:szCs w:val="24"/>
        </w:rPr>
        <w:t xml:space="preserve"> </w:t>
      </w:r>
      <w:r w:rsidRPr="0023532D">
        <w:rPr>
          <w:szCs w:val="24"/>
        </w:rPr>
        <w:t xml:space="preserve">their staff on working with </w:t>
      </w:r>
      <w:r w:rsidR="00990B18">
        <w:rPr>
          <w:szCs w:val="24"/>
        </w:rPr>
        <w:t>a</w:t>
      </w:r>
      <w:r w:rsidRPr="0023532D">
        <w:rPr>
          <w:szCs w:val="24"/>
        </w:rPr>
        <w:t xml:space="preserve">dvocates. </w:t>
      </w:r>
      <w:r w:rsidR="004B2A3F">
        <w:rPr>
          <w:szCs w:val="24"/>
        </w:rPr>
        <w:t xml:space="preserve">Where services do engage </w:t>
      </w:r>
      <w:r w:rsidR="00FC4941">
        <w:rPr>
          <w:szCs w:val="24"/>
        </w:rPr>
        <w:t xml:space="preserve">collaboratively </w:t>
      </w:r>
      <w:r w:rsidR="004B2A3F">
        <w:rPr>
          <w:szCs w:val="24"/>
        </w:rPr>
        <w:t xml:space="preserve">with </w:t>
      </w:r>
      <w:r w:rsidR="00305750">
        <w:rPr>
          <w:szCs w:val="24"/>
        </w:rPr>
        <w:t>NAS,</w:t>
      </w:r>
      <w:r w:rsidR="002D3AE2">
        <w:rPr>
          <w:szCs w:val="24"/>
        </w:rPr>
        <w:t xml:space="preserve"> the advocacy</w:t>
      </w:r>
      <w:r w:rsidR="004B2A3F">
        <w:rPr>
          <w:szCs w:val="24"/>
        </w:rPr>
        <w:t xml:space="preserve"> process can be very effective for the person NAS is supporting</w:t>
      </w:r>
      <w:r w:rsidR="00990B18">
        <w:rPr>
          <w:szCs w:val="24"/>
        </w:rPr>
        <w:t>,</w:t>
      </w:r>
      <w:r w:rsidR="004B2A3F">
        <w:rPr>
          <w:szCs w:val="24"/>
        </w:rPr>
        <w:t xml:space="preserve"> in terms of their </w:t>
      </w:r>
      <w:r w:rsidR="00B80FD2">
        <w:rPr>
          <w:szCs w:val="24"/>
        </w:rPr>
        <w:t xml:space="preserve">contribution </w:t>
      </w:r>
      <w:r w:rsidR="004B2A3F">
        <w:rPr>
          <w:szCs w:val="24"/>
        </w:rPr>
        <w:t xml:space="preserve">to decision making. </w:t>
      </w:r>
    </w:p>
    <w:p w:rsidR="00C66A85" w:rsidRPr="0023532D" w:rsidRDefault="008F3BBD" w:rsidP="00BA55BC">
      <w:pPr>
        <w:spacing w:line="360" w:lineRule="auto"/>
        <w:jc w:val="both"/>
        <w:rPr>
          <w:szCs w:val="24"/>
          <w:lang w:val="en-US"/>
        </w:rPr>
      </w:pPr>
      <w:r w:rsidRPr="0023532D">
        <w:rPr>
          <w:szCs w:val="24"/>
          <w:lang w:val="en-US"/>
        </w:rPr>
        <w:t xml:space="preserve">CIB is in discussion with the Department of Social Protection to seek statutory powers for NAS to overcome </w:t>
      </w:r>
      <w:r w:rsidR="00934BF6">
        <w:rPr>
          <w:szCs w:val="24"/>
          <w:lang w:val="en-US"/>
        </w:rPr>
        <w:t xml:space="preserve">these </w:t>
      </w:r>
      <w:r w:rsidRPr="0023532D">
        <w:rPr>
          <w:szCs w:val="24"/>
          <w:lang w:val="en-US"/>
        </w:rPr>
        <w:t xml:space="preserve">barriers to </w:t>
      </w:r>
      <w:r w:rsidR="002D3AE2" w:rsidRPr="0023532D">
        <w:rPr>
          <w:szCs w:val="24"/>
          <w:lang w:val="en-US"/>
        </w:rPr>
        <w:t>access</w:t>
      </w:r>
      <w:r w:rsidR="002D3AE2">
        <w:rPr>
          <w:szCs w:val="24"/>
          <w:lang w:val="en-US"/>
        </w:rPr>
        <w:t xml:space="preserve">. </w:t>
      </w:r>
      <w:r w:rsidRPr="0023532D">
        <w:rPr>
          <w:szCs w:val="24"/>
          <w:lang w:val="en-US"/>
        </w:rPr>
        <w:t>In the meantime, NAS continues to develop a number of responses to reach the people who need the service.</w:t>
      </w:r>
      <w:r w:rsidR="00990B18">
        <w:rPr>
          <w:szCs w:val="24"/>
          <w:lang w:val="en-US"/>
        </w:rPr>
        <w:t xml:space="preserve"> </w:t>
      </w:r>
      <w:r w:rsidR="00C66A85" w:rsidRPr="0023532D">
        <w:rPr>
          <w:szCs w:val="24"/>
          <w:lang w:val="en-US"/>
        </w:rPr>
        <w:t xml:space="preserve">These responses have included targeting specific services across the country to enhance an understanding of the NAS model of advocacy, and </w:t>
      </w:r>
      <w:r w:rsidR="00A84DDD" w:rsidRPr="0023532D">
        <w:rPr>
          <w:szCs w:val="24"/>
          <w:lang w:val="en-US"/>
        </w:rPr>
        <w:t xml:space="preserve">advocacy in the </w:t>
      </w:r>
      <w:r w:rsidR="00A84DDD" w:rsidRPr="0023532D">
        <w:rPr>
          <w:szCs w:val="24"/>
          <w:lang w:val="en-US"/>
        </w:rPr>
        <w:lastRenderedPageBreak/>
        <w:t>context of residential settings more generally.</w:t>
      </w:r>
      <w:r w:rsidR="00C6168A" w:rsidRPr="0023532D">
        <w:rPr>
          <w:szCs w:val="24"/>
          <w:lang w:val="en-US"/>
        </w:rPr>
        <w:t xml:space="preserve"> The synopsis below of the GENIO Project highlights the continual learning from NAS projects</w:t>
      </w:r>
      <w:r w:rsidR="005E36EA" w:rsidRPr="0023532D">
        <w:rPr>
          <w:szCs w:val="24"/>
          <w:lang w:val="en-US"/>
        </w:rPr>
        <w:t>:</w:t>
      </w:r>
    </w:p>
    <w:tbl>
      <w:tblPr>
        <w:tblStyle w:val="TableGrid"/>
        <w:tblW w:w="0" w:type="auto"/>
        <w:tblInd w:w="108" w:type="dxa"/>
        <w:shd w:val="clear" w:color="auto" w:fill="FFFFFF" w:themeFill="background1"/>
        <w:tblLook w:val="04A0" w:firstRow="1" w:lastRow="0" w:firstColumn="1" w:lastColumn="0" w:noHBand="0" w:noVBand="1"/>
      </w:tblPr>
      <w:tblGrid>
        <w:gridCol w:w="10206"/>
      </w:tblGrid>
      <w:tr w:rsidR="00925BB1" w:rsidTr="00E0305F">
        <w:tc>
          <w:tcPr>
            <w:tcW w:w="10206" w:type="dxa"/>
            <w:shd w:val="clear" w:color="auto" w:fill="FFFFFF" w:themeFill="background1"/>
          </w:tcPr>
          <w:p w:rsidR="00925BB1" w:rsidRPr="00925BB1" w:rsidRDefault="00DE3195" w:rsidP="00925BB1">
            <w:pPr>
              <w:shd w:val="clear" w:color="auto" w:fill="244061" w:themeFill="accent1" w:themeFillShade="80"/>
              <w:spacing w:line="360" w:lineRule="auto"/>
              <w:ind w:right="-108" w:hanging="142"/>
              <w:jc w:val="both"/>
              <w:rPr>
                <w:b/>
                <w:color w:val="FFFFFF" w:themeColor="background1"/>
                <w:sz w:val="28"/>
                <w:lang w:val="en-US"/>
              </w:rPr>
            </w:pPr>
            <w:r>
              <w:rPr>
                <w:b/>
                <w:color w:val="FFFFFF" w:themeColor="background1"/>
                <w:sz w:val="28"/>
                <w:lang w:val="en-US"/>
              </w:rPr>
              <w:t xml:space="preserve">  </w:t>
            </w:r>
            <w:r w:rsidR="00925BB1" w:rsidRPr="00925BB1">
              <w:rPr>
                <w:b/>
                <w:color w:val="FFFFFF" w:themeColor="background1"/>
                <w:sz w:val="28"/>
                <w:lang w:val="en-US"/>
              </w:rPr>
              <w:t>GENIO PROJECT</w:t>
            </w:r>
          </w:p>
          <w:p w:rsidR="00925BB1" w:rsidRPr="007C1F02" w:rsidRDefault="00925BB1" w:rsidP="00925BB1">
            <w:pPr>
              <w:spacing w:line="360" w:lineRule="auto"/>
              <w:jc w:val="both"/>
              <w:rPr>
                <w:szCs w:val="24"/>
                <w:lang w:val="en-US"/>
              </w:rPr>
            </w:pPr>
            <w:r w:rsidRPr="007C1F02">
              <w:rPr>
                <w:szCs w:val="24"/>
                <w:lang w:val="en-US"/>
              </w:rPr>
              <w:t xml:space="preserve">Funding was secured in early 2015 via Genio for a six month advocate position to increase advocacy availability for individuals living in a residential service undergoing de-congregation in the Southern Region. The advocate took up their position in August 2015 and along with other advocates in </w:t>
            </w:r>
            <w:r w:rsidR="002D3AE2" w:rsidRPr="007C1F02">
              <w:rPr>
                <w:szCs w:val="24"/>
                <w:lang w:val="en-US"/>
              </w:rPr>
              <w:t xml:space="preserve">that </w:t>
            </w:r>
            <w:r w:rsidR="002D3AE2">
              <w:rPr>
                <w:szCs w:val="24"/>
                <w:lang w:val="en-US"/>
              </w:rPr>
              <w:t>region</w:t>
            </w:r>
            <w:r w:rsidR="00152ED4">
              <w:rPr>
                <w:szCs w:val="24"/>
                <w:lang w:val="en-US"/>
              </w:rPr>
              <w:t xml:space="preserve"> </w:t>
            </w:r>
            <w:r w:rsidRPr="007C1F02">
              <w:rPr>
                <w:szCs w:val="24"/>
                <w:lang w:val="en-US"/>
              </w:rPr>
              <w:t xml:space="preserve">worked to engage with all individuals to ensure they had the choice to seek advocacy support. At year end the transition of individuals to new accommodation is on-going, some have moved and continue to be supported by their advocate in their new homes, whilst others are still availing of advocacy support ahead of any move occurring. </w:t>
            </w:r>
          </w:p>
          <w:p w:rsidR="00925BB1" w:rsidRPr="00925BB1" w:rsidRDefault="00925BB1" w:rsidP="00B80FD2">
            <w:pPr>
              <w:spacing w:line="360" w:lineRule="auto"/>
              <w:jc w:val="both"/>
              <w:rPr>
                <w:sz w:val="8"/>
                <w:lang w:val="en-US"/>
              </w:rPr>
            </w:pPr>
            <w:r w:rsidRPr="007C1F02">
              <w:rPr>
                <w:szCs w:val="24"/>
                <w:lang w:val="en-US"/>
              </w:rPr>
              <w:t>One learning that has emerged through this work is the challenge of providing advocacy to so many individuals in one setting and the difficulties this can pose in terms of being able to meet people</w:t>
            </w:r>
            <w:r w:rsidR="00152ED4">
              <w:rPr>
                <w:szCs w:val="24"/>
                <w:lang w:val="en-US"/>
              </w:rPr>
              <w:t xml:space="preserve"> on a one to one basis,</w:t>
            </w:r>
            <w:r w:rsidRPr="007C1F02">
              <w:rPr>
                <w:szCs w:val="24"/>
                <w:lang w:val="en-US"/>
              </w:rPr>
              <w:t xml:space="preserve"> when others in that setting are so familiar with the advocate and want to seek out </w:t>
            </w:r>
            <w:r w:rsidR="00B80FD2">
              <w:rPr>
                <w:szCs w:val="24"/>
                <w:lang w:val="en-US"/>
              </w:rPr>
              <w:t>the advocate</w:t>
            </w:r>
            <w:r w:rsidRPr="007C1F02">
              <w:rPr>
                <w:szCs w:val="24"/>
                <w:lang w:val="en-US"/>
              </w:rPr>
              <w:t xml:space="preserve"> each time they see them</w:t>
            </w:r>
            <w:r w:rsidR="00B80FD2">
              <w:rPr>
                <w:szCs w:val="24"/>
                <w:lang w:val="en-US"/>
              </w:rPr>
              <w:t xml:space="preserve"> in the building</w:t>
            </w:r>
            <w:r w:rsidRPr="007C1F02">
              <w:rPr>
                <w:szCs w:val="24"/>
                <w:lang w:val="en-US"/>
              </w:rPr>
              <w:t xml:space="preserve">. </w:t>
            </w:r>
            <w:r w:rsidR="004B2A3F">
              <w:rPr>
                <w:szCs w:val="24"/>
                <w:lang w:val="en-US"/>
              </w:rPr>
              <w:t>On many occasions, t</w:t>
            </w:r>
            <w:r w:rsidRPr="007C1F02">
              <w:rPr>
                <w:szCs w:val="24"/>
                <w:lang w:val="en-US"/>
              </w:rPr>
              <w:t>his impinged on privacy and the ability for the advocate to dis</w:t>
            </w:r>
            <w:r w:rsidR="00934BF6">
              <w:rPr>
                <w:szCs w:val="24"/>
                <w:lang w:val="en-US"/>
              </w:rPr>
              <w:t>cuss the person’s advocacy plan</w:t>
            </w:r>
            <w:r w:rsidRPr="007C1F02">
              <w:rPr>
                <w:szCs w:val="24"/>
                <w:lang w:val="en-US"/>
              </w:rPr>
              <w:t xml:space="preserve">. </w:t>
            </w:r>
          </w:p>
        </w:tc>
      </w:tr>
    </w:tbl>
    <w:p w:rsidR="00B5754E" w:rsidRDefault="00B5754E" w:rsidP="00B5754E"/>
    <w:p w:rsidR="00BB44D5" w:rsidRDefault="00BB44D5" w:rsidP="00B5754E"/>
    <w:p w:rsidR="00BB44D5" w:rsidRDefault="00BB44D5" w:rsidP="00B5754E"/>
    <w:p w:rsidR="00B5754E" w:rsidRPr="00090E9A" w:rsidRDefault="00B5754E" w:rsidP="00B5754E">
      <w:pPr>
        <w:pStyle w:val="Heading1"/>
        <w:shd w:val="clear" w:color="auto" w:fill="3366CC"/>
        <w:spacing w:before="0" w:line="360" w:lineRule="auto"/>
      </w:pPr>
      <w:bookmarkStart w:id="14" w:name="_Toc445127216"/>
      <w:r>
        <w:t>8.</w:t>
      </w:r>
      <w:r w:rsidRPr="00090E9A">
        <w:tab/>
      </w:r>
      <w:r>
        <w:t>Congregated settings and people with an intellectual disability</w:t>
      </w:r>
      <w:bookmarkEnd w:id="14"/>
    </w:p>
    <w:p w:rsidR="00804B03" w:rsidRDefault="00B80FD2" w:rsidP="00804B03">
      <w:pPr>
        <w:spacing w:line="360" w:lineRule="auto"/>
        <w:jc w:val="both"/>
        <w:rPr>
          <w:szCs w:val="24"/>
        </w:rPr>
      </w:pPr>
      <w:r>
        <w:rPr>
          <w:szCs w:val="24"/>
        </w:rPr>
        <w:t xml:space="preserve">During </w:t>
      </w:r>
      <w:r w:rsidR="00A211E6" w:rsidRPr="0023532D">
        <w:rPr>
          <w:szCs w:val="24"/>
        </w:rPr>
        <w:t>2015</w:t>
      </w:r>
      <w:r>
        <w:rPr>
          <w:szCs w:val="24"/>
        </w:rPr>
        <w:t>,</w:t>
      </w:r>
      <w:r w:rsidR="00A211E6" w:rsidRPr="0023532D">
        <w:rPr>
          <w:szCs w:val="24"/>
        </w:rPr>
        <w:t xml:space="preserve"> </w:t>
      </w:r>
      <w:r>
        <w:rPr>
          <w:szCs w:val="24"/>
        </w:rPr>
        <w:t xml:space="preserve">NAS experienced </w:t>
      </w:r>
      <w:r w:rsidR="00A211E6" w:rsidRPr="0023532D">
        <w:rPr>
          <w:szCs w:val="24"/>
        </w:rPr>
        <w:t>an increase in ‘batch’ referrals from congregated settings</w:t>
      </w:r>
      <w:r w:rsidR="00A211E6" w:rsidRPr="0023532D">
        <w:rPr>
          <w:rStyle w:val="FootnoteReference"/>
          <w:szCs w:val="24"/>
        </w:rPr>
        <w:footnoteReference w:id="5"/>
      </w:r>
      <w:r w:rsidR="00A66F6A" w:rsidRPr="0023532D">
        <w:rPr>
          <w:szCs w:val="24"/>
        </w:rPr>
        <w:t xml:space="preserve"> </w:t>
      </w:r>
      <w:r>
        <w:rPr>
          <w:szCs w:val="24"/>
        </w:rPr>
        <w:t xml:space="preserve">linked to </w:t>
      </w:r>
      <w:r w:rsidR="00F309F6" w:rsidRPr="0023532D">
        <w:rPr>
          <w:szCs w:val="24"/>
        </w:rPr>
        <w:t>HIQA inspections</w:t>
      </w:r>
      <w:r w:rsidR="00804B03" w:rsidRPr="0023532D">
        <w:rPr>
          <w:szCs w:val="24"/>
        </w:rPr>
        <w:t>. On several occasions, it was unclear what the advocacy issue was. These referrals coincided with either preparation by the service for a HIQA inspection, or alternatively as part of the Action Plan response to an inspection.</w:t>
      </w:r>
      <w:r w:rsidR="00152ED4">
        <w:rPr>
          <w:szCs w:val="24"/>
        </w:rPr>
        <w:t xml:space="preserve">  </w:t>
      </w:r>
      <w:r w:rsidR="00804B03" w:rsidRPr="0023532D">
        <w:rPr>
          <w:szCs w:val="24"/>
        </w:rPr>
        <w:t xml:space="preserve">NAS responded to these batch referrals by seeking to engage with service providers to develop meaningful engagement with advocacy and to enhance understanding of the NAS </w:t>
      </w:r>
      <w:r w:rsidR="00804B03" w:rsidRPr="0023532D">
        <w:rPr>
          <w:szCs w:val="24"/>
        </w:rPr>
        <w:lastRenderedPageBreak/>
        <w:t>model of advocacy.</w:t>
      </w:r>
      <w:r w:rsidR="00C96A20" w:rsidRPr="0023532D">
        <w:rPr>
          <w:szCs w:val="24"/>
        </w:rPr>
        <w:t xml:space="preserve"> </w:t>
      </w:r>
      <w:r w:rsidR="005E36EA" w:rsidRPr="0023532D">
        <w:rPr>
          <w:szCs w:val="24"/>
        </w:rPr>
        <w:t>M</w:t>
      </w:r>
      <w:r w:rsidR="009D015A" w:rsidRPr="0023532D">
        <w:rPr>
          <w:szCs w:val="24"/>
        </w:rPr>
        <w:t xml:space="preserve">idlands North East region </w:t>
      </w:r>
      <w:r w:rsidR="005E36EA" w:rsidRPr="0023532D">
        <w:rPr>
          <w:szCs w:val="24"/>
        </w:rPr>
        <w:t xml:space="preserve">set up </w:t>
      </w:r>
      <w:r w:rsidR="00887A17" w:rsidRPr="0023532D">
        <w:rPr>
          <w:szCs w:val="24"/>
        </w:rPr>
        <w:t>a pilot project to attempt to engage with services around batch referrals</w:t>
      </w:r>
      <w:r w:rsidR="00C6168A" w:rsidRPr="0023532D">
        <w:rPr>
          <w:szCs w:val="24"/>
        </w:rPr>
        <w:t xml:space="preserve"> as outlined below:</w:t>
      </w:r>
    </w:p>
    <w:tbl>
      <w:tblPr>
        <w:tblStyle w:val="TableGrid"/>
        <w:tblW w:w="9202" w:type="dxa"/>
        <w:tblInd w:w="108" w:type="dxa"/>
        <w:tblLook w:val="04A0" w:firstRow="1" w:lastRow="0" w:firstColumn="1" w:lastColumn="0" w:noHBand="0" w:noVBand="1"/>
      </w:tblPr>
      <w:tblGrid>
        <w:gridCol w:w="9202"/>
      </w:tblGrid>
      <w:tr w:rsidR="009458DE" w:rsidRPr="009458DE" w:rsidTr="00F0201D">
        <w:trPr>
          <w:trHeight w:val="9405"/>
        </w:trPr>
        <w:tc>
          <w:tcPr>
            <w:tcW w:w="9202" w:type="dxa"/>
          </w:tcPr>
          <w:p w:rsidR="000C068A" w:rsidRPr="009458DE" w:rsidRDefault="008758FD" w:rsidP="008758FD">
            <w:pPr>
              <w:shd w:val="clear" w:color="auto" w:fill="244061" w:themeFill="accent1" w:themeFillShade="80"/>
              <w:spacing w:line="360" w:lineRule="auto"/>
              <w:ind w:right="-108" w:hanging="108"/>
              <w:jc w:val="both"/>
              <w:rPr>
                <w:b/>
                <w:sz w:val="28"/>
              </w:rPr>
            </w:pPr>
            <w:r w:rsidRPr="009458DE">
              <w:rPr>
                <w:color w:val="FF0000"/>
                <w:sz w:val="28"/>
              </w:rPr>
              <w:t xml:space="preserve"> </w:t>
            </w:r>
            <w:r w:rsidR="00804B03" w:rsidRPr="009458DE">
              <w:rPr>
                <w:b/>
                <w:sz w:val="28"/>
              </w:rPr>
              <w:t>NORTH EAST</w:t>
            </w:r>
          </w:p>
          <w:p w:rsidR="009458DE" w:rsidRPr="009458DE" w:rsidRDefault="008758FD" w:rsidP="00152ED4">
            <w:pPr>
              <w:spacing w:line="360" w:lineRule="auto"/>
              <w:jc w:val="both"/>
              <w:rPr>
                <w:b/>
                <w:bCs/>
                <w:szCs w:val="24"/>
              </w:rPr>
            </w:pPr>
            <w:r w:rsidRPr="009458DE">
              <w:rPr>
                <w:bCs/>
                <w:szCs w:val="24"/>
              </w:rPr>
              <w:t xml:space="preserve">NAS received a number of referrals from </w:t>
            </w:r>
            <w:r w:rsidR="00804B03" w:rsidRPr="009458DE">
              <w:rPr>
                <w:bCs/>
                <w:szCs w:val="24"/>
              </w:rPr>
              <w:t xml:space="preserve">a residential service in the North East </w:t>
            </w:r>
            <w:r w:rsidRPr="009458DE">
              <w:rPr>
                <w:bCs/>
                <w:szCs w:val="24"/>
              </w:rPr>
              <w:t>who had received a report from HIQA detailing 19 non-compliances</w:t>
            </w:r>
            <w:r w:rsidR="00630B19">
              <w:rPr>
                <w:bCs/>
                <w:szCs w:val="24"/>
              </w:rPr>
              <w:t xml:space="preserve"> with HIQA standards</w:t>
            </w:r>
            <w:r w:rsidRPr="009458DE">
              <w:rPr>
                <w:bCs/>
                <w:szCs w:val="24"/>
              </w:rPr>
              <w:t xml:space="preserve">.  A pilot project between NAS and </w:t>
            </w:r>
            <w:r w:rsidR="00804B03" w:rsidRPr="009458DE">
              <w:rPr>
                <w:bCs/>
                <w:szCs w:val="24"/>
              </w:rPr>
              <w:t>the service</w:t>
            </w:r>
            <w:r w:rsidRPr="009458DE">
              <w:rPr>
                <w:bCs/>
                <w:szCs w:val="24"/>
              </w:rPr>
              <w:t xml:space="preserve"> was set up to address the volume of referrals made to </w:t>
            </w:r>
            <w:r w:rsidR="002D3AE2" w:rsidRPr="009458DE">
              <w:rPr>
                <w:bCs/>
                <w:szCs w:val="24"/>
              </w:rPr>
              <w:t>NAS, which</w:t>
            </w:r>
            <w:r w:rsidRPr="009458DE">
              <w:rPr>
                <w:bCs/>
                <w:szCs w:val="24"/>
              </w:rPr>
              <w:t xml:space="preserve"> were in direct response to the HIQA report and not necessarily issue led. An </w:t>
            </w:r>
            <w:r w:rsidR="00990B18" w:rsidRPr="009458DE">
              <w:rPr>
                <w:bCs/>
                <w:szCs w:val="24"/>
              </w:rPr>
              <w:t>A</w:t>
            </w:r>
            <w:r w:rsidRPr="009458DE">
              <w:rPr>
                <w:bCs/>
                <w:szCs w:val="24"/>
              </w:rPr>
              <w:t>dvocate and Senior Advocate fr</w:t>
            </w:r>
            <w:r w:rsidR="00934BF6" w:rsidRPr="009458DE">
              <w:rPr>
                <w:bCs/>
                <w:szCs w:val="24"/>
              </w:rPr>
              <w:t>o</w:t>
            </w:r>
            <w:r w:rsidRPr="009458DE">
              <w:rPr>
                <w:bCs/>
                <w:szCs w:val="24"/>
              </w:rPr>
              <w:t>m NAS Midlands N</w:t>
            </w:r>
            <w:r w:rsidR="00934BF6" w:rsidRPr="009458DE">
              <w:rPr>
                <w:bCs/>
                <w:szCs w:val="24"/>
              </w:rPr>
              <w:t>orth East</w:t>
            </w:r>
            <w:r w:rsidRPr="009458DE">
              <w:rPr>
                <w:bCs/>
                <w:szCs w:val="24"/>
              </w:rPr>
              <w:t xml:space="preserve"> team and 2 Persons in Charge from </w:t>
            </w:r>
            <w:r w:rsidR="00804B03" w:rsidRPr="009458DE">
              <w:rPr>
                <w:bCs/>
                <w:szCs w:val="24"/>
              </w:rPr>
              <w:t>the service</w:t>
            </w:r>
            <w:r w:rsidRPr="009458DE">
              <w:rPr>
                <w:bCs/>
                <w:szCs w:val="24"/>
              </w:rPr>
              <w:t xml:space="preserve"> worked collaboratively on the pilot project</w:t>
            </w:r>
            <w:r w:rsidR="00793291" w:rsidRPr="009458DE">
              <w:rPr>
                <w:bCs/>
                <w:szCs w:val="24"/>
              </w:rPr>
              <w:t xml:space="preserve"> to :</w:t>
            </w:r>
          </w:p>
          <w:p w:rsidR="008758FD" w:rsidRPr="009458DE" w:rsidRDefault="00793291" w:rsidP="00F0201D">
            <w:pPr>
              <w:pStyle w:val="ListParagraph"/>
              <w:numPr>
                <w:ilvl w:val="0"/>
                <w:numId w:val="24"/>
              </w:numPr>
              <w:spacing w:before="120" w:after="120" w:line="360" w:lineRule="auto"/>
              <w:ind w:left="714" w:hanging="357"/>
              <w:jc w:val="both"/>
              <w:rPr>
                <w:szCs w:val="24"/>
              </w:rPr>
            </w:pPr>
            <w:r w:rsidRPr="009458DE">
              <w:rPr>
                <w:szCs w:val="24"/>
              </w:rPr>
              <w:t>S</w:t>
            </w:r>
            <w:r w:rsidR="008758FD" w:rsidRPr="009458DE">
              <w:rPr>
                <w:szCs w:val="24"/>
              </w:rPr>
              <w:t xml:space="preserve">upport the development of advocacy in </w:t>
            </w:r>
            <w:r w:rsidR="00804B03" w:rsidRPr="009458DE">
              <w:rPr>
                <w:i/>
                <w:szCs w:val="24"/>
              </w:rPr>
              <w:t>sit</w:t>
            </w:r>
            <w:r w:rsidR="00934BF6" w:rsidRPr="009458DE">
              <w:rPr>
                <w:i/>
                <w:szCs w:val="24"/>
              </w:rPr>
              <w:t>u</w:t>
            </w:r>
            <w:r w:rsidR="00804B03" w:rsidRPr="009458DE">
              <w:rPr>
                <w:i/>
                <w:szCs w:val="24"/>
              </w:rPr>
              <w:t xml:space="preserve"> </w:t>
            </w:r>
            <w:r w:rsidR="008758FD" w:rsidRPr="009458DE">
              <w:rPr>
                <w:szCs w:val="24"/>
              </w:rPr>
              <w:t>through the sharing of information about advocacy and the role of NAS as an independent service;</w:t>
            </w:r>
          </w:p>
          <w:p w:rsidR="008758FD" w:rsidRPr="009458DE" w:rsidRDefault="00793291" w:rsidP="00F0201D">
            <w:pPr>
              <w:numPr>
                <w:ilvl w:val="0"/>
                <w:numId w:val="24"/>
              </w:numPr>
              <w:spacing w:before="120" w:after="120" w:line="360" w:lineRule="auto"/>
              <w:ind w:left="714" w:hanging="357"/>
              <w:jc w:val="both"/>
              <w:rPr>
                <w:szCs w:val="24"/>
              </w:rPr>
            </w:pPr>
            <w:r w:rsidRPr="009458DE">
              <w:rPr>
                <w:szCs w:val="24"/>
              </w:rPr>
              <w:t>S</w:t>
            </w:r>
            <w:r w:rsidR="008758FD" w:rsidRPr="009458DE">
              <w:rPr>
                <w:szCs w:val="24"/>
              </w:rPr>
              <w:t>upport staff to identify good advocacy practice in their job roles;</w:t>
            </w:r>
          </w:p>
          <w:p w:rsidR="008758FD" w:rsidRPr="009458DE" w:rsidRDefault="00793291" w:rsidP="00F0201D">
            <w:pPr>
              <w:numPr>
                <w:ilvl w:val="0"/>
                <w:numId w:val="24"/>
              </w:numPr>
              <w:spacing w:before="120" w:after="120" w:line="360" w:lineRule="auto"/>
              <w:ind w:left="714" w:hanging="357"/>
              <w:jc w:val="both"/>
              <w:rPr>
                <w:szCs w:val="24"/>
              </w:rPr>
            </w:pPr>
            <w:r w:rsidRPr="009458DE">
              <w:rPr>
                <w:szCs w:val="24"/>
              </w:rPr>
              <w:t xml:space="preserve"> S</w:t>
            </w:r>
            <w:r w:rsidR="008758FD" w:rsidRPr="009458DE">
              <w:rPr>
                <w:szCs w:val="24"/>
              </w:rPr>
              <w:t>upport staff to identify advocacy champions within their teams;</w:t>
            </w:r>
          </w:p>
          <w:p w:rsidR="008758FD" w:rsidRPr="009458DE" w:rsidRDefault="00793291" w:rsidP="00F0201D">
            <w:pPr>
              <w:numPr>
                <w:ilvl w:val="0"/>
                <w:numId w:val="24"/>
              </w:numPr>
              <w:spacing w:before="120" w:after="120" w:line="360" w:lineRule="auto"/>
              <w:ind w:left="714" w:hanging="357"/>
              <w:jc w:val="both"/>
              <w:rPr>
                <w:b/>
                <w:bCs/>
                <w:szCs w:val="24"/>
              </w:rPr>
            </w:pPr>
            <w:r w:rsidRPr="009458DE">
              <w:rPr>
                <w:szCs w:val="24"/>
              </w:rPr>
              <w:t>S</w:t>
            </w:r>
            <w:r w:rsidR="008758FD" w:rsidRPr="009458DE">
              <w:rPr>
                <w:szCs w:val="24"/>
              </w:rPr>
              <w:t>upport the development of an A</w:t>
            </w:r>
            <w:r w:rsidR="00804B03" w:rsidRPr="009458DE">
              <w:rPr>
                <w:szCs w:val="24"/>
              </w:rPr>
              <w:t>dvocacy Tool Kit for the staff</w:t>
            </w:r>
            <w:r w:rsidR="008758FD" w:rsidRPr="009458DE">
              <w:rPr>
                <w:szCs w:val="24"/>
              </w:rPr>
              <w:t>.</w:t>
            </w:r>
          </w:p>
          <w:p w:rsidR="008758FD" w:rsidRPr="009458DE" w:rsidRDefault="008758FD" w:rsidP="008758FD">
            <w:pPr>
              <w:spacing w:line="360" w:lineRule="auto"/>
              <w:jc w:val="both"/>
              <w:rPr>
                <w:b/>
                <w:bCs/>
                <w:szCs w:val="24"/>
              </w:rPr>
            </w:pPr>
            <w:r w:rsidRPr="009458DE">
              <w:rPr>
                <w:b/>
                <w:bCs/>
                <w:szCs w:val="24"/>
              </w:rPr>
              <w:t>Work completed to date</w:t>
            </w:r>
            <w:r w:rsidR="00793291" w:rsidRPr="009458DE">
              <w:rPr>
                <w:b/>
                <w:bCs/>
                <w:szCs w:val="24"/>
              </w:rPr>
              <w:t>:</w:t>
            </w:r>
          </w:p>
          <w:p w:rsidR="009458DE" w:rsidRPr="009458DE" w:rsidRDefault="00793291" w:rsidP="00345A04">
            <w:pPr>
              <w:spacing w:line="360" w:lineRule="auto"/>
              <w:jc w:val="both"/>
              <w:rPr>
                <w:szCs w:val="24"/>
              </w:rPr>
            </w:pPr>
            <w:r w:rsidRPr="009458DE">
              <w:rPr>
                <w:szCs w:val="24"/>
              </w:rPr>
              <w:t xml:space="preserve">NAS spent a day with residents to explain the role of NAS. </w:t>
            </w:r>
            <w:r w:rsidR="008758FD" w:rsidRPr="009458DE">
              <w:rPr>
                <w:szCs w:val="24"/>
              </w:rPr>
              <w:t xml:space="preserve">This supported </w:t>
            </w:r>
            <w:r w:rsidR="00934BF6" w:rsidRPr="009458DE">
              <w:rPr>
                <w:szCs w:val="24"/>
              </w:rPr>
              <w:t>the completion of some initial enquiries and</w:t>
            </w:r>
            <w:r w:rsidR="008758FD" w:rsidRPr="009458DE">
              <w:rPr>
                <w:szCs w:val="24"/>
              </w:rPr>
              <w:t xml:space="preserve"> discussion around other</w:t>
            </w:r>
            <w:r w:rsidR="00934BF6" w:rsidRPr="009458DE">
              <w:rPr>
                <w:szCs w:val="24"/>
              </w:rPr>
              <w:t xml:space="preserve"> enquiries</w:t>
            </w:r>
            <w:r w:rsidR="009458DE" w:rsidRPr="009458DE">
              <w:rPr>
                <w:szCs w:val="24"/>
              </w:rPr>
              <w:t xml:space="preserve"> from residents.</w:t>
            </w:r>
          </w:p>
          <w:p w:rsidR="008758FD" w:rsidRPr="009458DE" w:rsidRDefault="008758FD" w:rsidP="00345A04">
            <w:pPr>
              <w:spacing w:line="360" w:lineRule="auto"/>
              <w:jc w:val="both"/>
              <w:rPr>
                <w:szCs w:val="24"/>
              </w:rPr>
            </w:pPr>
            <w:r w:rsidRPr="009458DE">
              <w:rPr>
                <w:szCs w:val="24"/>
              </w:rPr>
              <w:t xml:space="preserve"> </w:t>
            </w:r>
            <w:r w:rsidR="002D3AE2" w:rsidRPr="009458DE">
              <w:rPr>
                <w:szCs w:val="24"/>
              </w:rPr>
              <w:t xml:space="preserve">NAS </w:t>
            </w:r>
            <w:r w:rsidR="000F4EBD">
              <w:rPr>
                <w:szCs w:val="24"/>
              </w:rPr>
              <w:t>also delivered a</w:t>
            </w:r>
            <w:r w:rsidR="00793291" w:rsidRPr="009458DE">
              <w:rPr>
                <w:szCs w:val="24"/>
              </w:rPr>
              <w:t xml:space="preserve"> presentation to </w:t>
            </w:r>
            <w:r w:rsidR="002D3AE2" w:rsidRPr="009458DE">
              <w:rPr>
                <w:szCs w:val="24"/>
              </w:rPr>
              <w:t xml:space="preserve">staff. </w:t>
            </w:r>
            <w:r w:rsidR="00793291" w:rsidRPr="009458DE">
              <w:rPr>
                <w:szCs w:val="24"/>
              </w:rPr>
              <w:t xml:space="preserve">Staff from across the service attended and </w:t>
            </w:r>
            <w:r w:rsidRPr="009458DE">
              <w:rPr>
                <w:szCs w:val="24"/>
              </w:rPr>
              <w:t>offer</w:t>
            </w:r>
            <w:r w:rsidR="004B2A3F" w:rsidRPr="009458DE">
              <w:rPr>
                <w:szCs w:val="24"/>
              </w:rPr>
              <w:t>ed</w:t>
            </w:r>
            <w:r w:rsidRPr="009458DE">
              <w:rPr>
                <w:szCs w:val="24"/>
              </w:rPr>
              <w:t xml:space="preserve"> feedback </w:t>
            </w:r>
            <w:r w:rsidR="002D3AE2" w:rsidRPr="009458DE">
              <w:rPr>
                <w:szCs w:val="24"/>
              </w:rPr>
              <w:t>around the</w:t>
            </w:r>
            <w:r w:rsidR="009458DE" w:rsidRPr="009458DE">
              <w:rPr>
                <w:szCs w:val="24"/>
              </w:rPr>
              <w:t xml:space="preserve"> </w:t>
            </w:r>
            <w:r w:rsidRPr="009458DE">
              <w:rPr>
                <w:szCs w:val="24"/>
              </w:rPr>
              <w:t xml:space="preserve">NAS </w:t>
            </w:r>
            <w:r w:rsidR="002D3AE2" w:rsidRPr="009458DE">
              <w:rPr>
                <w:szCs w:val="24"/>
              </w:rPr>
              <w:t>role and</w:t>
            </w:r>
            <w:r w:rsidR="009458DE" w:rsidRPr="009458DE">
              <w:rPr>
                <w:szCs w:val="24"/>
              </w:rPr>
              <w:t xml:space="preserve"> </w:t>
            </w:r>
            <w:r w:rsidRPr="009458DE">
              <w:rPr>
                <w:szCs w:val="24"/>
              </w:rPr>
              <w:t xml:space="preserve">criteria </w:t>
            </w:r>
            <w:r w:rsidR="009458DE" w:rsidRPr="009458DE">
              <w:rPr>
                <w:szCs w:val="24"/>
              </w:rPr>
              <w:t xml:space="preserve">for eligibility </w:t>
            </w:r>
            <w:r w:rsidRPr="009458DE">
              <w:rPr>
                <w:szCs w:val="24"/>
              </w:rPr>
              <w:t>and</w:t>
            </w:r>
            <w:r w:rsidR="00FC4941">
              <w:rPr>
                <w:szCs w:val="24"/>
              </w:rPr>
              <w:t xml:space="preserve"> </w:t>
            </w:r>
            <w:r w:rsidR="00305750">
              <w:rPr>
                <w:szCs w:val="24"/>
              </w:rPr>
              <w:t xml:space="preserve">it </w:t>
            </w:r>
            <w:r w:rsidR="00305750" w:rsidRPr="009458DE">
              <w:rPr>
                <w:szCs w:val="24"/>
              </w:rPr>
              <w:t>was</w:t>
            </w:r>
            <w:r w:rsidR="00793291" w:rsidRPr="009458DE">
              <w:rPr>
                <w:szCs w:val="24"/>
              </w:rPr>
              <w:t xml:space="preserve"> </w:t>
            </w:r>
            <w:r w:rsidR="002D3AE2" w:rsidRPr="009458DE">
              <w:rPr>
                <w:szCs w:val="24"/>
              </w:rPr>
              <w:t>a worthwhile</w:t>
            </w:r>
            <w:r w:rsidR="00793291" w:rsidRPr="009458DE">
              <w:rPr>
                <w:szCs w:val="24"/>
              </w:rPr>
              <w:t xml:space="preserve"> </w:t>
            </w:r>
            <w:r w:rsidRPr="009458DE">
              <w:rPr>
                <w:szCs w:val="24"/>
              </w:rPr>
              <w:t>exchange of information by all parties.</w:t>
            </w:r>
          </w:p>
          <w:p w:rsidR="00152ED4" w:rsidRPr="009458DE" w:rsidRDefault="00152ED4" w:rsidP="00345A04">
            <w:pPr>
              <w:spacing w:line="360" w:lineRule="auto"/>
              <w:jc w:val="both"/>
              <w:rPr>
                <w:color w:val="FF0000"/>
                <w:sz w:val="16"/>
                <w:szCs w:val="16"/>
              </w:rPr>
            </w:pPr>
          </w:p>
        </w:tc>
      </w:tr>
    </w:tbl>
    <w:p w:rsidR="004C1ACC" w:rsidRDefault="004C1ACC" w:rsidP="00BB5C78">
      <w:pPr>
        <w:spacing w:line="360" w:lineRule="auto"/>
        <w:jc w:val="both"/>
        <w:rPr>
          <w:sz w:val="14"/>
          <w:szCs w:val="14"/>
        </w:rPr>
      </w:pPr>
    </w:p>
    <w:p w:rsidR="004C1ACC" w:rsidRPr="00E172FA" w:rsidRDefault="00971D61" w:rsidP="00BB5C78">
      <w:pPr>
        <w:spacing w:line="360" w:lineRule="auto"/>
        <w:jc w:val="both"/>
        <w:rPr>
          <w:sz w:val="27"/>
          <w:szCs w:val="27"/>
        </w:rPr>
      </w:pPr>
      <w:r w:rsidRPr="0023532D">
        <w:rPr>
          <w:szCs w:val="24"/>
        </w:rPr>
        <w:t xml:space="preserve">NAS have also </w:t>
      </w:r>
      <w:r w:rsidR="002D3AE2" w:rsidRPr="0023532D">
        <w:rPr>
          <w:szCs w:val="24"/>
        </w:rPr>
        <w:t xml:space="preserve">attempted </w:t>
      </w:r>
      <w:r w:rsidR="002D3AE2">
        <w:rPr>
          <w:szCs w:val="24"/>
        </w:rPr>
        <w:t>on</w:t>
      </w:r>
      <w:r w:rsidR="009458DE">
        <w:rPr>
          <w:szCs w:val="24"/>
        </w:rPr>
        <w:t xml:space="preserve"> a </w:t>
      </w:r>
      <w:r w:rsidR="002D3AE2">
        <w:rPr>
          <w:szCs w:val="24"/>
        </w:rPr>
        <w:t>national basis</w:t>
      </w:r>
      <w:r w:rsidR="009458DE">
        <w:rPr>
          <w:szCs w:val="24"/>
        </w:rPr>
        <w:t xml:space="preserve"> </w:t>
      </w:r>
      <w:r w:rsidRPr="0023532D">
        <w:rPr>
          <w:szCs w:val="24"/>
        </w:rPr>
        <w:t xml:space="preserve">to address the large </w:t>
      </w:r>
      <w:r w:rsidR="00934BF6">
        <w:rPr>
          <w:szCs w:val="24"/>
        </w:rPr>
        <w:t xml:space="preserve">volume of enquiries </w:t>
      </w:r>
      <w:r w:rsidR="003B0F23" w:rsidRPr="0023532D">
        <w:rPr>
          <w:szCs w:val="24"/>
        </w:rPr>
        <w:t>from services in</w:t>
      </w:r>
      <w:r w:rsidRPr="0023532D">
        <w:rPr>
          <w:szCs w:val="24"/>
        </w:rPr>
        <w:t xml:space="preserve"> respon</w:t>
      </w:r>
      <w:r w:rsidR="003B0F23" w:rsidRPr="0023532D">
        <w:rPr>
          <w:szCs w:val="24"/>
        </w:rPr>
        <w:t>se to HIQA inspections</w:t>
      </w:r>
      <w:r w:rsidRPr="0023532D">
        <w:rPr>
          <w:szCs w:val="24"/>
        </w:rPr>
        <w:t xml:space="preserve">. </w:t>
      </w:r>
      <w:r w:rsidR="003B0F23" w:rsidRPr="0023532D">
        <w:rPr>
          <w:szCs w:val="24"/>
        </w:rPr>
        <w:t xml:space="preserve">The </w:t>
      </w:r>
      <w:r w:rsidR="008D22FF">
        <w:rPr>
          <w:szCs w:val="24"/>
        </w:rPr>
        <w:t xml:space="preserve">scenario </w:t>
      </w:r>
      <w:r w:rsidR="003B0F23" w:rsidRPr="0023532D">
        <w:rPr>
          <w:szCs w:val="24"/>
        </w:rPr>
        <w:t xml:space="preserve">below provides a typical HIQA </w:t>
      </w:r>
      <w:r w:rsidR="00FE6C1F" w:rsidRPr="0023532D">
        <w:rPr>
          <w:szCs w:val="24"/>
        </w:rPr>
        <w:t xml:space="preserve">led </w:t>
      </w:r>
      <w:r w:rsidR="003B0F23" w:rsidRPr="0023532D">
        <w:rPr>
          <w:szCs w:val="24"/>
        </w:rPr>
        <w:t>referral</w:t>
      </w:r>
      <w:r w:rsidR="003B0F23" w:rsidRPr="00E172FA">
        <w:rPr>
          <w:sz w:val="27"/>
          <w:szCs w:val="27"/>
        </w:rPr>
        <w:t>:</w:t>
      </w:r>
    </w:p>
    <w:p w:rsidR="004C1ACC" w:rsidRDefault="004C1ACC" w:rsidP="00BB5C78">
      <w:pPr>
        <w:spacing w:line="360" w:lineRule="auto"/>
        <w:jc w:val="both"/>
        <w:rPr>
          <w:sz w:val="14"/>
          <w:szCs w:val="14"/>
        </w:rPr>
      </w:pPr>
    </w:p>
    <w:p w:rsidR="004D01F9" w:rsidRDefault="004D01F9" w:rsidP="00BB5C78">
      <w:pPr>
        <w:spacing w:line="360" w:lineRule="auto"/>
        <w:jc w:val="both"/>
        <w:rPr>
          <w:sz w:val="14"/>
          <w:szCs w:val="14"/>
        </w:rPr>
      </w:pPr>
    </w:p>
    <w:p w:rsidR="00BB44D5" w:rsidRDefault="00BB44D5" w:rsidP="00BB5C78">
      <w:pPr>
        <w:spacing w:line="360" w:lineRule="auto"/>
        <w:jc w:val="both"/>
        <w:rPr>
          <w:sz w:val="14"/>
          <w:szCs w:val="14"/>
        </w:rPr>
      </w:pPr>
    </w:p>
    <w:p w:rsidR="00BB44D5" w:rsidRPr="00E0305F" w:rsidRDefault="00BB44D5" w:rsidP="00BB5C78">
      <w:pPr>
        <w:spacing w:line="360" w:lineRule="auto"/>
        <w:jc w:val="both"/>
        <w:rPr>
          <w:sz w:val="14"/>
          <w:szCs w:val="14"/>
        </w:rPr>
      </w:pPr>
    </w:p>
    <w:tbl>
      <w:tblPr>
        <w:tblStyle w:val="TableGrid"/>
        <w:tblW w:w="10206" w:type="dxa"/>
        <w:tblInd w:w="108" w:type="dxa"/>
        <w:shd w:val="clear" w:color="auto" w:fill="F3F7FB"/>
        <w:tblLook w:val="04A0" w:firstRow="1" w:lastRow="0" w:firstColumn="1" w:lastColumn="0" w:noHBand="0" w:noVBand="1"/>
      </w:tblPr>
      <w:tblGrid>
        <w:gridCol w:w="10206"/>
      </w:tblGrid>
      <w:tr w:rsidR="008758FD" w:rsidRPr="007C1F02" w:rsidTr="000751FD">
        <w:tc>
          <w:tcPr>
            <w:tcW w:w="10206" w:type="dxa"/>
            <w:shd w:val="clear" w:color="auto" w:fill="F3F7FB"/>
          </w:tcPr>
          <w:p w:rsidR="008758FD" w:rsidRPr="007C1F02" w:rsidRDefault="000751FD" w:rsidP="000751FD">
            <w:pPr>
              <w:shd w:val="clear" w:color="auto" w:fill="244061" w:themeFill="accent1" w:themeFillShade="80"/>
              <w:spacing w:line="360" w:lineRule="auto"/>
              <w:ind w:right="-108" w:hanging="108"/>
              <w:jc w:val="both"/>
              <w:rPr>
                <w:b/>
                <w:szCs w:val="24"/>
              </w:rPr>
            </w:pPr>
            <w:r w:rsidRPr="007C1F02">
              <w:rPr>
                <w:b/>
                <w:szCs w:val="24"/>
              </w:rPr>
              <w:t xml:space="preserve"> </w:t>
            </w:r>
            <w:r w:rsidR="00DE3195" w:rsidRPr="007C1F02">
              <w:rPr>
                <w:b/>
                <w:szCs w:val="24"/>
              </w:rPr>
              <w:t>HIQA REFERRALS</w:t>
            </w:r>
          </w:p>
          <w:p w:rsidR="000751FD" w:rsidRPr="007C1F02" w:rsidRDefault="00934BF6" w:rsidP="00630B19">
            <w:pPr>
              <w:spacing w:line="360" w:lineRule="auto"/>
              <w:jc w:val="both"/>
              <w:rPr>
                <w:szCs w:val="24"/>
              </w:rPr>
            </w:pPr>
            <w:r>
              <w:rPr>
                <w:szCs w:val="24"/>
              </w:rPr>
              <w:t>NAS received a</w:t>
            </w:r>
            <w:r w:rsidR="000751FD" w:rsidRPr="007C1F02">
              <w:rPr>
                <w:szCs w:val="24"/>
              </w:rPr>
              <w:t xml:space="preserve"> large number of </w:t>
            </w:r>
            <w:r>
              <w:rPr>
                <w:szCs w:val="24"/>
              </w:rPr>
              <w:t xml:space="preserve">enquiries </w:t>
            </w:r>
            <w:r w:rsidR="004B2A3F">
              <w:rPr>
                <w:szCs w:val="24"/>
              </w:rPr>
              <w:t>in relation to the people living in a house provided by a service provider</w:t>
            </w:r>
            <w:r w:rsidR="000751FD" w:rsidRPr="007C1F02">
              <w:rPr>
                <w:szCs w:val="24"/>
              </w:rPr>
              <w:t xml:space="preserve">. Each of the </w:t>
            </w:r>
            <w:r>
              <w:rPr>
                <w:szCs w:val="24"/>
              </w:rPr>
              <w:t xml:space="preserve">enquiries </w:t>
            </w:r>
            <w:r w:rsidR="000751FD" w:rsidRPr="007C1F02">
              <w:rPr>
                <w:szCs w:val="24"/>
              </w:rPr>
              <w:t xml:space="preserve">had the same advocacy </w:t>
            </w:r>
            <w:r w:rsidR="002D3AE2" w:rsidRPr="007C1F02">
              <w:rPr>
                <w:szCs w:val="24"/>
              </w:rPr>
              <w:t>issues, which</w:t>
            </w:r>
            <w:r w:rsidR="000751FD" w:rsidRPr="007C1F02">
              <w:rPr>
                <w:szCs w:val="24"/>
              </w:rPr>
              <w:t xml:space="preserve"> were vague and </w:t>
            </w:r>
            <w:r w:rsidR="000F4EBD">
              <w:rPr>
                <w:szCs w:val="24"/>
              </w:rPr>
              <w:t>regarding</w:t>
            </w:r>
            <w:r w:rsidR="000F4EBD" w:rsidRPr="007C1F02">
              <w:rPr>
                <w:szCs w:val="24"/>
              </w:rPr>
              <w:t xml:space="preserve"> </w:t>
            </w:r>
            <w:r w:rsidR="000751FD" w:rsidRPr="007C1F02">
              <w:rPr>
                <w:szCs w:val="24"/>
              </w:rPr>
              <w:t>contract</w:t>
            </w:r>
            <w:r w:rsidR="00C334D2" w:rsidRPr="007C1F02">
              <w:rPr>
                <w:szCs w:val="24"/>
              </w:rPr>
              <w:t>s</w:t>
            </w:r>
            <w:r w:rsidR="000751FD" w:rsidRPr="007C1F02">
              <w:rPr>
                <w:szCs w:val="24"/>
              </w:rPr>
              <w:t xml:space="preserve"> of care and finances. Following further enquiries by the advocate it became apparent the referrals were sent by the </w:t>
            </w:r>
            <w:r w:rsidR="000F4EBD">
              <w:rPr>
                <w:szCs w:val="24"/>
              </w:rPr>
              <w:t>service</w:t>
            </w:r>
            <w:r w:rsidR="000F4EBD" w:rsidRPr="007C1F02">
              <w:rPr>
                <w:szCs w:val="24"/>
              </w:rPr>
              <w:t xml:space="preserve"> </w:t>
            </w:r>
            <w:r w:rsidR="000751FD" w:rsidRPr="007C1F02">
              <w:rPr>
                <w:szCs w:val="24"/>
              </w:rPr>
              <w:t xml:space="preserve">in preparation for a HIQA inspection and that the staff did not fully understand the advocate’s role.  The issues that presented were </w:t>
            </w:r>
            <w:r w:rsidR="00630B19">
              <w:rPr>
                <w:szCs w:val="24"/>
              </w:rPr>
              <w:t xml:space="preserve">that </w:t>
            </w:r>
            <w:r w:rsidR="000751FD" w:rsidRPr="007C1F02">
              <w:rPr>
                <w:szCs w:val="24"/>
              </w:rPr>
              <w:t xml:space="preserve">the </w:t>
            </w:r>
            <w:r w:rsidR="008D22FF">
              <w:rPr>
                <w:szCs w:val="24"/>
              </w:rPr>
              <w:t>s</w:t>
            </w:r>
            <w:r w:rsidR="000751FD" w:rsidRPr="007C1F02">
              <w:rPr>
                <w:szCs w:val="24"/>
              </w:rPr>
              <w:t xml:space="preserve">ervice </w:t>
            </w:r>
            <w:r w:rsidR="008D22FF">
              <w:rPr>
                <w:szCs w:val="24"/>
              </w:rPr>
              <w:t>u</w:t>
            </w:r>
            <w:r w:rsidR="000751FD" w:rsidRPr="007C1F02">
              <w:rPr>
                <w:szCs w:val="24"/>
              </w:rPr>
              <w:t xml:space="preserve">sers were not in a position to sign the contract of care or manage their finances –which </w:t>
            </w:r>
            <w:r w:rsidR="00793291">
              <w:rPr>
                <w:szCs w:val="24"/>
              </w:rPr>
              <w:t xml:space="preserve">are </w:t>
            </w:r>
            <w:r w:rsidR="000751FD" w:rsidRPr="007C1F02">
              <w:rPr>
                <w:szCs w:val="24"/>
              </w:rPr>
              <w:t>HIQA requirements</w:t>
            </w:r>
            <w:r w:rsidR="00630B19">
              <w:rPr>
                <w:szCs w:val="24"/>
              </w:rPr>
              <w:t xml:space="preserve"> -</w:t>
            </w:r>
            <w:r w:rsidR="00C062F7">
              <w:rPr>
                <w:szCs w:val="24"/>
              </w:rPr>
              <w:t>and</w:t>
            </w:r>
            <w:r w:rsidR="000751FD" w:rsidRPr="007C1F02">
              <w:rPr>
                <w:szCs w:val="24"/>
              </w:rPr>
              <w:t xml:space="preserve"> the perception by the service was that a NAS advocate would be in a position to </w:t>
            </w:r>
            <w:r w:rsidR="00C334D2" w:rsidRPr="007C1F02">
              <w:rPr>
                <w:szCs w:val="24"/>
              </w:rPr>
              <w:t>do</w:t>
            </w:r>
            <w:r w:rsidR="008D22FF">
              <w:rPr>
                <w:szCs w:val="24"/>
              </w:rPr>
              <w:t xml:space="preserve"> on their </w:t>
            </w:r>
            <w:r w:rsidR="002D3AE2">
              <w:rPr>
                <w:szCs w:val="24"/>
              </w:rPr>
              <w:t>behalf.</w:t>
            </w:r>
            <w:r w:rsidR="000751FD" w:rsidRPr="007C1F02">
              <w:rPr>
                <w:szCs w:val="24"/>
              </w:rPr>
              <w:t xml:space="preserve">  The NAS advocate </w:t>
            </w:r>
            <w:r>
              <w:rPr>
                <w:szCs w:val="24"/>
              </w:rPr>
              <w:t xml:space="preserve">developed </w:t>
            </w:r>
            <w:r w:rsidR="000751FD" w:rsidRPr="007C1F02">
              <w:rPr>
                <w:szCs w:val="24"/>
              </w:rPr>
              <w:t>a</w:t>
            </w:r>
            <w:r w:rsidR="000F4EBD">
              <w:rPr>
                <w:szCs w:val="24"/>
              </w:rPr>
              <w:t>n</w:t>
            </w:r>
            <w:r w:rsidR="000751FD" w:rsidRPr="007C1F02">
              <w:rPr>
                <w:szCs w:val="24"/>
              </w:rPr>
              <w:t xml:space="preserve"> </w:t>
            </w:r>
            <w:r w:rsidR="000F4EBD">
              <w:rPr>
                <w:szCs w:val="24"/>
              </w:rPr>
              <w:t>awareness</w:t>
            </w:r>
            <w:r w:rsidR="000F4EBD" w:rsidRPr="007C1F02">
              <w:rPr>
                <w:szCs w:val="24"/>
              </w:rPr>
              <w:t xml:space="preserve"> </w:t>
            </w:r>
            <w:r w:rsidR="000751FD" w:rsidRPr="007C1F02">
              <w:rPr>
                <w:szCs w:val="24"/>
              </w:rPr>
              <w:t xml:space="preserve">plan with the service to outline the role of NAS and </w:t>
            </w:r>
            <w:r w:rsidR="00C062F7">
              <w:rPr>
                <w:szCs w:val="24"/>
              </w:rPr>
              <w:t xml:space="preserve">to </w:t>
            </w:r>
            <w:r w:rsidR="000751FD" w:rsidRPr="007C1F02">
              <w:rPr>
                <w:szCs w:val="24"/>
              </w:rPr>
              <w:t xml:space="preserve">develop an understanding of advocacy within the service.  Through the course of the promotion with the staff </w:t>
            </w:r>
            <w:r w:rsidR="002D3AE2" w:rsidRPr="007C1F02">
              <w:rPr>
                <w:szCs w:val="24"/>
              </w:rPr>
              <w:t>members,</w:t>
            </w:r>
            <w:r w:rsidR="000751FD" w:rsidRPr="007C1F02">
              <w:rPr>
                <w:szCs w:val="24"/>
              </w:rPr>
              <w:t xml:space="preserve"> an understanding of the role of NAS was developed and queries re </w:t>
            </w:r>
            <w:r w:rsidR="00630B19">
              <w:rPr>
                <w:szCs w:val="24"/>
              </w:rPr>
              <w:t>c</w:t>
            </w:r>
            <w:r w:rsidR="000F4EBD" w:rsidRPr="007C1F02">
              <w:rPr>
                <w:szCs w:val="24"/>
              </w:rPr>
              <w:t xml:space="preserve">ontract </w:t>
            </w:r>
            <w:r w:rsidR="000751FD" w:rsidRPr="007C1F02">
              <w:rPr>
                <w:szCs w:val="24"/>
              </w:rPr>
              <w:t>of care and finances addressed. Pathways for open lines of communication between both services were created.  NAS also provided information to the PICs</w:t>
            </w:r>
            <w:r w:rsidR="007C1F02">
              <w:rPr>
                <w:szCs w:val="24"/>
              </w:rPr>
              <w:t xml:space="preserve"> (</w:t>
            </w:r>
            <w:r>
              <w:rPr>
                <w:szCs w:val="24"/>
              </w:rPr>
              <w:t>P</w:t>
            </w:r>
            <w:r w:rsidR="007C1F02">
              <w:rPr>
                <w:szCs w:val="24"/>
              </w:rPr>
              <w:t xml:space="preserve">erson in </w:t>
            </w:r>
            <w:r>
              <w:rPr>
                <w:szCs w:val="24"/>
              </w:rPr>
              <w:t>C</w:t>
            </w:r>
            <w:r w:rsidR="007C1F02">
              <w:rPr>
                <w:szCs w:val="24"/>
              </w:rPr>
              <w:t>harge under HIQA standards)</w:t>
            </w:r>
            <w:r w:rsidR="000751FD" w:rsidRPr="007C1F02">
              <w:rPr>
                <w:szCs w:val="24"/>
              </w:rPr>
              <w:t xml:space="preserve"> aro</w:t>
            </w:r>
            <w:r w:rsidR="004B2A3F">
              <w:rPr>
                <w:szCs w:val="24"/>
              </w:rPr>
              <w:t>und other advocacy options and provided g</w:t>
            </w:r>
            <w:r w:rsidR="000751FD" w:rsidRPr="007C1F02">
              <w:rPr>
                <w:szCs w:val="24"/>
              </w:rPr>
              <w:t>uidance on how they could build their own in</w:t>
            </w:r>
            <w:r w:rsidR="00C062F7">
              <w:rPr>
                <w:szCs w:val="24"/>
              </w:rPr>
              <w:t>-</w:t>
            </w:r>
            <w:r w:rsidR="000751FD" w:rsidRPr="007C1F02">
              <w:rPr>
                <w:szCs w:val="24"/>
              </w:rPr>
              <w:t xml:space="preserve"> house</w:t>
            </w:r>
            <w:r w:rsidR="00C334D2" w:rsidRPr="007C1F02">
              <w:rPr>
                <w:szCs w:val="24"/>
              </w:rPr>
              <w:t xml:space="preserve"> advocacy </w:t>
            </w:r>
            <w:r w:rsidR="000751FD" w:rsidRPr="007C1F02">
              <w:rPr>
                <w:szCs w:val="24"/>
              </w:rPr>
              <w:t>capacity.</w:t>
            </w:r>
          </w:p>
        </w:tc>
      </w:tr>
    </w:tbl>
    <w:p w:rsidR="008D22FF" w:rsidRDefault="00C334D2" w:rsidP="00BB5C78">
      <w:pPr>
        <w:spacing w:line="360" w:lineRule="auto"/>
        <w:jc w:val="both"/>
        <w:rPr>
          <w:szCs w:val="24"/>
        </w:rPr>
      </w:pPr>
      <w:r w:rsidRPr="0023532D">
        <w:rPr>
          <w:szCs w:val="24"/>
        </w:rPr>
        <w:t xml:space="preserve">Whilst this work has been extremely positive and will enhance </w:t>
      </w:r>
      <w:r w:rsidR="00C062F7">
        <w:rPr>
          <w:szCs w:val="24"/>
        </w:rPr>
        <w:t>services’</w:t>
      </w:r>
      <w:r w:rsidR="008D22FF">
        <w:rPr>
          <w:szCs w:val="24"/>
        </w:rPr>
        <w:t xml:space="preserve"> </w:t>
      </w:r>
      <w:r w:rsidRPr="0023532D">
        <w:rPr>
          <w:szCs w:val="24"/>
        </w:rPr>
        <w:t>understanding of what i</w:t>
      </w:r>
      <w:r w:rsidR="00EC44B8" w:rsidRPr="0023532D">
        <w:rPr>
          <w:szCs w:val="24"/>
        </w:rPr>
        <w:t>t</w:t>
      </w:r>
      <w:r w:rsidRPr="0023532D">
        <w:rPr>
          <w:szCs w:val="24"/>
        </w:rPr>
        <w:t xml:space="preserve"> truly means to uphold will and preference, there is a considerable amount of work </w:t>
      </w:r>
      <w:r w:rsidR="00FC4941">
        <w:rPr>
          <w:szCs w:val="24"/>
        </w:rPr>
        <w:t xml:space="preserve">still </w:t>
      </w:r>
      <w:r w:rsidRPr="0023532D">
        <w:rPr>
          <w:szCs w:val="24"/>
        </w:rPr>
        <w:t xml:space="preserve">to </w:t>
      </w:r>
      <w:r w:rsidR="00934BF6">
        <w:rPr>
          <w:szCs w:val="24"/>
        </w:rPr>
        <w:t xml:space="preserve">be </w:t>
      </w:r>
      <w:r w:rsidRPr="0023532D">
        <w:rPr>
          <w:szCs w:val="24"/>
        </w:rPr>
        <w:t>undertake</w:t>
      </w:r>
      <w:r w:rsidR="00934BF6">
        <w:rPr>
          <w:szCs w:val="24"/>
        </w:rPr>
        <w:t>n</w:t>
      </w:r>
      <w:r w:rsidRPr="0023532D">
        <w:rPr>
          <w:szCs w:val="24"/>
        </w:rPr>
        <w:t xml:space="preserve"> to lead to meaningful cultural shifts in residential and other services in Ireland</w:t>
      </w:r>
      <w:r w:rsidR="008D22FF">
        <w:rPr>
          <w:szCs w:val="24"/>
        </w:rPr>
        <w:t xml:space="preserve">. </w:t>
      </w:r>
    </w:p>
    <w:p w:rsidR="00C930F1" w:rsidRDefault="00EF346A" w:rsidP="00BB5C78">
      <w:pPr>
        <w:spacing w:line="360" w:lineRule="auto"/>
        <w:jc w:val="both"/>
        <w:rPr>
          <w:sz w:val="28"/>
        </w:rPr>
      </w:pPr>
      <w:r w:rsidRPr="0023532D">
        <w:rPr>
          <w:szCs w:val="24"/>
        </w:rPr>
        <w:t xml:space="preserve">The work of NAS further encounters the restrictions placed on </w:t>
      </w:r>
      <w:r w:rsidR="009D015A" w:rsidRPr="0023532D">
        <w:rPr>
          <w:szCs w:val="24"/>
        </w:rPr>
        <w:t>people’s</w:t>
      </w:r>
      <w:r w:rsidRPr="0023532D">
        <w:rPr>
          <w:szCs w:val="24"/>
        </w:rPr>
        <w:t xml:space="preserve"> lives </w:t>
      </w:r>
      <w:r w:rsidR="002D3AE2" w:rsidRPr="0023532D">
        <w:rPr>
          <w:szCs w:val="24"/>
        </w:rPr>
        <w:t xml:space="preserve">through </w:t>
      </w:r>
      <w:r w:rsidR="002D3AE2">
        <w:rPr>
          <w:szCs w:val="24"/>
        </w:rPr>
        <w:t>service</w:t>
      </w:r>
      <w:r w:rsidR="00C062F7">
        <w:rPr>
          <w:szCs w:val="24"/>
        </w:rPr>
        <w:t xml:space="preserve"> </w:t>
      </w:r>
      <w:r w:rsidR="004B2A3F">
        <w:rPr>
          <w:szCs w:val="24"/>
        </w:rPr>
        <w:t>provider</w:t>
      </w:r>
      <w:r w:rsidR="00934BF6">
        <w:rPr>
          <w:szCs w:val="24"/>
        </w:rPr>
        <w:t>s</w:t>
      </w:r>
      <w:r w:rsidR="00C062F7">
        <w:rPr>
          <w:szCs w:val="24"/>
        </w:rPr>
        <w:t>’</w:t>
      </w:r>
      <w:r w:rsidR="004B2A3F">
        <w:rPr>
          <w:szCs w:val="24"/>
        </w:rPr>
        <w:t xml:space="preserve"> focus on risk avoidance rather positive risk taking.</w:t>
      </w:r>
      <w:r w:rsidRPr="0023532D">
        <w:rPr>
          <w:szCs w:val="24"/>
        </w:rPr>
        <w:t xml:space="preserve"> The case study below details how</w:t>
      </w:r>
      <w:r w:rsidR="00C062F7">
        <w:rPr>
          <w:szCs w:val="24"/>
        </w:rPr>
        <w:t xml:space="preserve"> this focus </w:t>
      </w:r>
      <w:r w:rsidRPr="0023532D">
        <w:rPr>
          <w:szCs w:val="24"/>
        </w:rPr>
        <w:t>manifest</w:t>
      </w:r>
      <w:r w:rsidR="00C062F7">
        <w:rPr>
          <w:szCs w:val="24"/>
        </w:rPr>
        <w:t xml:space="preserve">s </w:t>
      </w:r>
      <w:r w:rsidR="002D3AE2">
        <w:rPr>
          <w:szCs w:val="24"/>
        </w:rPr>
        <w:t>itself:</w:t>
      </w:r>
    </w:p>
    <w:tbl>
      <w:tblPr>
        <w:tblStyle w:val="TableGrid"/>
        <w:tblW w:w="10206" w:type="dxa"/>
        <w:tblInd w:w="108" w:type="dxa"/>
        <w:tblLook w:val="04A0" w:firstRow="1" w:lastRow="0" w:firstColumn="1" w:lastColumn="0" w:noHBand="0" w:noVBand="1"/>
      </w:tblPr>
      <w:tblGrid>
        <w:gridCol w:w="10206"/>
      </w:tblGrid>
      <w:tr w:rsidR="000751FD" w:rsidTr="000751FD">
        <w:tc>
          <w:tcPr>
            <w:tcW w:w="10206" w:type="dxa"/>
          </w:tcPr>
          <w:p w:rsidR="000751FD" w:rsidRDefault="00DE3195" w:rsidP="000751FD">
            <w:pPr>
              <w:shd w:val="clear" w:color="auto" w:fill="0F243E" w:themeFill="text2" w:themeFillShade="80"/>
              <w:spacing w:line="360" w:lineRule="auto"/>
              <w:ind w:right="-108" w:hanging="108"/>
              <w:jc w:val="both"/>
              <w:rPr>
                <w:b/>
                <w:sz w:val="28"/>
              </w:rPr>
            </w:pPr>
            <w:r>
              <w:rPr>
                <w:b/>
                <w:sz w:val="28"/>
              </w:rPr>
              <w:t xml:space="preserve">  </w:t>
            </w:r>
            <w:r w:rsidR="00804B03">
              <w:rPr>
                <w:b/>
                <w:sz w:val="28"/>
              </w:rPr>
              <w:t>RESIDENTIAL SERVICE WESTERN REGION</w:t>
            </w:r>
          </w:p>
          <w:p w:rsidR="000751FD" w:rsidRPr="007C1F02" w:rsidRDefault="000751FD" w:rsidP="000751FD">
            <w:pPr>
              <w:spacing w:line="360" w:lineRule="auto"/>
              <w:jc w:val="both"/>
              <w:rPr>
                <w:szCs w:val="24"/>
              </w:rPr>
            </w:pPr>
            <w:r w:rsidRPr="007C1F02">
              <w:rPr>
                <w:szCs w:val="24"/>
              </w:rPr>
              <w:t xml:space="preserve">Advocates describe a service where the focus is primarily on health (risk aversion, medication, diagnosis, safety) as distinct from </w:t>
            </w:r>
            <w:r w:rsidR="008D22FF">
              <w:rPr>
                <w:szCs w:val="24"/>
              </w:rPr>
              <w:t xml:space="preserve">a </w:t>
            </w:r>
            <w:r w:rsidRPr="007C1F02">
              <w:rPr>
                <w:szCs w:val="24"/>
              </w:rPr>
              <w:t xml:space="preserve">holistic and person </w:t>
            </w:r>
            <w:r w:rsidR="00C062F7">
              <w:rPr>
                <w:szCs w:val="24"/>
              </w:rPr>
              <w:t xml:space="preserve">centred </w:t>
            </w:r>
            <w:r w:rsidRPr="007C1F02">
              <w:rPr>
                <w:szCs w:val="24"/>
              </w:rPr>
              <w:t xml:space="preserve">focus (opportunities for activities for ordinary daily life, community links, skills development, genuine occupation, reasonable risk taking </w:t>
            </w:r>
            <w:r w:rsidRPr="007C1F02">
              <w:rPr>
                <w:szCs w:val="24"/>
              </w:rPr>
              <w:lastRenderedPageBreak/>
              <w:t xml:space="preserve">and opportunities for responsibility).  </w:t>
            </w:r>
          </w:p>
          <w:p w:rsidR="00C062F7" w:rsidRDefault="00F0201D" w:rsidP="00F0201D">
            <w:pPr>
              <w:spacing w:line="360" w:lineRule="auto"/>
              <w:jc w:val="both"/>
              <w:rPr>
                <w:szCs w:val="24"/>
              </w:rPr>
            </w:pPr>
            <w:r>
              <w:rPr>
                <w:szCs w:val="24"/>
              </w:rPr>
              <w:t xml:space="preserve">However, there are the </w:t>
            </w:r>
            <w:r w:rsidR="000751FD" w:rsidRPr="007C1F02">
              <w:rPr>
                <w:szCs w:val="24"/>
              </w:rPr>
              <w:t>beginning</w:t>
            </w:r>
            <w:r>
              <w:rPr>
                <w:szCs w:val="24"/>
              </w:rPr>
              <w:t xml:space="preserve">s </w:t>
            </w:r>
            <w:r w:rsidR="000751FD" w:rsidRPr="007C1F02">
              <w:rPr>
                <w:szCs w:val="24"/>
              </w:rPr>
              <w:t>of some change</w:t>
            </w:r>
            <w:r>
              <w:rPr>
                <w:szCs w:val="24"/>
              </w:rPr>
              <w:t xml:space="preserve"> in that a</w:t>
            </w:r>
            <w:r w:rsidR="008D22FF">
              <w:rPr>
                <w:szCs w:val="24"/>
              </w:rPr>
              <w:t xml:space="preserve"> </w:t>
            </w:r>
            <w:r w:rsidR="00C062F7" w:rsidRPr="00C062F7">
              <w:rPr>
                <w:szCs w:val="24"/>
              </w:rPr>
              <w:t xml:space="preserve">two- </w:t>
            </w:r>
            <w:r w:rsidR="000751FD" w:rsidRPr="00C062F7">
              <w:rPr>
                <w:szCs w:val="24"/>
              </w:rPr>
              <w:t>person team</w:t>
            </w:r>
            <w:r w:rsidR="00630B19">
              <w:rPr>
                <w:szCs w:val="24"/>
              </w:rPr>
              <w:t xml:space="preserve"> have </w:t>
            </w:r>
            <w:r w:rsidR="000751FD" w:rsidRPr="00C062F7">
              <w:rPr>
                <w:szCs w:val="24"/>
              </w:rPr>
              <w:t>organise</w:t>
            </w:r>
            <w:r w:rsidR="00630B19">
              <w:rPr>
                <w:szCs w:val="24"/>
              </w:rPr>
              <w:t>d</w:t>
            </w:r>
            <w:r w:rsidR="000751FD" w:rsidRPr="00C062F7">
              <w:rPr>
                <w:szCs w:val="24"/>
              </w:rPr>
              <w:t xml:space="preserve"> an ‘activation programme’ for approximately 35 residents with </w:t>
            </w:r>
            <w:r>
              <w:rPr>
                <w:szCs w:val="24"/>
              </w:rPr>
              <w:t xml:space="preserve">high support needs in two units and a </w:t>
            </w:r>
            <w:r w:rsidR="000751FD" w:rsidRPr="00C062F7">
              <w:rPr>
                <w:szCs w:val="24"/>
              </w:rPr>
              <w:t xml:space="preserve">volunteer programme was recently initiated. </w:t>
            </w:r>
          </w:p>
          <w:p w:rsidR="000751FD" w:rsidRPr="007C1F02" w:rsidRDefault="000751FD" w:rsidP="000751FD">
            <w:pPr>
              <w:rPr>
                <w:b/>
                <w:szCs w:val="24"/>
              </w:rPr>
            </w:pPr>
            <w:r w:rsidRPr="007C1F02">
              <w:rPr>
                <w:b/>
                <w:szCs w:val="24"/>
              </w:rPr>
              <w:t>Review Group</w:t>
            </w:r>
          </w:p>
          <w:p w:rsidR="000751FD" w:rsidRPr="000751FD" w:rsidRDefault="000751FD" w:rsidP="000F4EBD">
            <w:pPr>
              <w:spacing w:line="360" w:lineRule="auto"/>
              <w:jc w:val="both"/>
              <w:rPr>
                <w:b/>
                <w:sz w:val="4"/>
              </w:rPr>
            </w:pPr>
            <w:r w:rsidRPr="007C1F02">
              <w:rPr>
                <w:szCs w:val="24"/>
              </w:rPr>
              <w:t xml:space="preserve">NAS undertook a </w:t>
            </w:r>
            <w:r w:rsidR="00934BF6">
              <w:rPr>
                <w:szCs w:val="24"/>
              </w:rPr>
              <w:t>“</w:t>
            </w:r>
            <w:r w:rsidRPr="007C1F02">
              <w:rPr>
                <w:szCs w:val="24"/>
              </w:rPr>
              <w:t>Day in the Life of Residents</w:t>
            </w:r>
            <w:r w:rsidR="00934BF6">
              <w:rPr>
                <w:szCs w:val="24"/>
              </w:rPr>
              <w:t>”</w:t>
            </w:r>
            <w:r w:rsidRPr="007C1F02">
              <w:rPr>
                <w:szCs w:val="24"/>
              </w:rPr>
              <w:t xml:space="preserve"> exercise</w:t>
            </w:r>
            <w:r w:rsidR="002D3AE2">
              <w:rPr>
                <w:szCs w:val="24"/>
              </w:rPr>
              <w:t xml:space="preserve">, </w:t>
            </w:r>
            <w:r w:rsidR="002D3AE2" w:rsidRPr="007C1F02">
              <w:rPr>
                <w:szCs w:val="24"/>
              </w:rPr>
              <w:t>the</w:t>
            </w:r>
            <w:r w:rsidR="00C062F7">
              <w:rPr>
                <w:szCs w:val="24"/>
              </w:rPr>
              <w:t xml:space="preserve"> </w:t>
            </w:r>
            <w:r w:rsidRPr="007C1F02">
              <w:rPr>
                <w:szCs w:val="24"/>
              </w:rPr>
              <w:t xml:space="preserve">purpose </w:t>
            </w:r>
            <w:r w:rsidR="002D3AE2" w:rsidRPr="007C1F02">
              <w:rPr>
                <w:szCs w:val="24"/>
              </w:rPr>
              <w:t xml:space="preserve">of </w:t>
            </w:r>
            <w:r w:rsidR="002D3AE2">
              <w:rPr>
                <w:szCs w:val="24"/>
              </w:rPr>
              <w:t>which</w:t>
            </w:r>
            <w:r w:rsidR="00C062F7">
              <w:rPr>
                <w:szCs w:val="24"/>
              </w:rPr>
              <w:t xml:space="preserve"> </w:t>
            </w:r>
            <w:r w:rsidRPr="007C1F02">
              <w:rPr>
                <w:szCs w:val="24"/>
              </w:rPr>
              <w:t>was to 'step into the shoes' of residents and</w:t>
            </w:r>
            <w:r w:rsidR="00C062F7">
              <w:rPr>
                <w:szCs w:val="24"/>
              </w:rPr>
              <w:t xml:space="preserve"> </w:t>
            </w:r>
            <w:r w:rsidR="002D3AE2">
              <w:rPr>
                <w:szCs w:val="24"/>
              </w:rPr>
              <w:t xml:space="preserve">experience </w:t>
            </w:r>
            <w:r w:rsidR="002D3AE2" w:rsidRPr="007C1F02">
              <w:rPr>
                <w:szCs w:val="24"/>
              </w:rPr>
              <w:t>daily</w:t>
            </w:r>
            <w:r w:rsidRPr="007C1F02">
              <w:rPr>
                <w:szCs w:val="24"/>
              </w:rPr>
              <w:t xml:space="preserve"> life from their perspective. </w:t>
            </w:r>
          </w:p>
        </w:tc>
      </w:tr>
    </w:tbl>
    <w:p w:rsidR="00C54497" w:rsidRDefault="00C54497" w:rsidP="00C54497">
      <w:pPr>
        <w:spacing w:line="360" w:lineRule="auto"/>
        <w:jc w:val="both"/>
        <w:rPr>
          <w:sz w:val="4"/>
          <w:szCs w:val="4"/>
        </w:rPr>
      </w:pPr>
    </w:p>
    <w:p w:rsidR="00C54497" w:rsidRDefault="00B5754E" w:rsidP="00D84015">
      <w:pPr>
        <w:pStyle w:val="Heading1"/>
      </w:pPr>
      <w:bookmarkStart w:id="15" w:name="_Toc445127217"/>
      <w:r>
        <w:t xml:space="preserve">9. </w:t>
      </w:r>
      <w:r w:rsidR="000F4EBD">
        <w:t>Stakeholder Engagement</w:t>
      </w:r>
      <w:bookmarkEnd w:id="15"/>
    </w:p>
    <w:p w:rsidR="007C1F02" w:rsidRDefault="00C062F7" w:rsidP="00F0201D">
      <w:pPr>
        <w:spacing w:line="360" w:lineRule="auto"/>
        <w:jc w:val="both"/>
        <w:rPr>
          <w:szCs w:val="24"/>
        </w:rPr>
      </w:pPr>
      <w:r>
        <w:rPr>
          <w:szCs w:val="24"/>
        </w:rPr>
        <w:t>I</w:t>
      </w:r>
      <w:r w:rsidR="00D84015">
        <w:rPr>
          <w:szCs w:val="24"/>
        </w:rPr>
        <w:t>n October 201</w:t>
      </w:r>
      <w:r w:rsidR="001C08CA">
        <w:rPr>
          <w:szCs w:val="24"/>
        </w:rPr>
        <w:t>5</w:t>
      </w:r>
      <w:r>
        <w:rPr>
          <w:szCs w:val="24"/>
        </w:rPr>
        <w:t xml:space="preserve">, </w:t>
      </w:r>
      <w:r w:rsidR="00D84015" w:rsidRPr="00D84015">
        <w:rPr>
          <w:szCs w:val="24"/>
        </w:rPr>
        <w:t>NAS and CIB met with the HIQA Chief Executive and Director of Regulation and Chief Inspector of Social Services</w:t>
      </w:r>
      <w:r>
        <w:rPr>
          <w:szCs w:val="24"/>
        </w:rPr>
        <w:t xml:space="preserve"> </w:t>
      </w:r>
      <w:r w:rsidR="000F4EBD">
        <w:rPr>
          <w:szCs w:val="24"/>
        </w:rPr>
        <w:t xml:space="preserve">and </w:t>
      </w:r>
      <w:r w:rsidR="00D84015" w:rsidRPr="00D84015">
        <w:rPr>
          <w:szCs w:val="24"/>
        </w:rPr>
        <w:t>agreed to work collaboratively on common interests such as enhancing the understanding of advocacy.</w:t>
      </w:r>
    </w:p>
    <w:p w:rsidR="0020361A" w:rsidRPr="0020361A" w:rsidRDefault="0020361A" w:rsidP="0020361A">
      <w:pPr>
        <w:spacing w:line="360" w:lineRule="auto"/>
        <w:rPr>
          <w:rStyle w:val="IntenseEmphasis"/>
          <w:b w:val="0"/>
          <w:color w:val="auto"/>
          <w:spacing w:val="0"/>
          <w:highlight w:val="green"/>
        </w:rPr>
      </w:pPr>
      <w:r w:rsidRPr="0020361A">
        <w:rPr>
          <w:rStyle w:val="IntenseEmphasis"/>
          <w:b w:val="0"/>
          <w:caps w:val="0"/>
          <w:color w:val="auto"/>
          <w:spacing w:val="0"/>
        </w:rPr>
        <w:t xml:space="preserve">Following the serious concerns arising from the </w:t>
      </w:r>
      <w:r>
        <w:rPr>
          <w:rStyle w:val="IntenseEmphasis"/>
          <w:b w:val="0"/>
          <w:caps w:val="0"/>
          <w:color w:val="auto"/>
          <w:spacing w:val="0"/>
        </w:rPr>
        <w:t>RTE P</w:t>
      </w:r>
      <w:r w:rsidRPr="0020361A">
        <w:rPr>
          <w:rStyle w:val="IntenseEmphasis"/>
          <w:b w:val="0"/>
          <w:caps w:val="0"/>
          <w:color w:val="auto"/>
          <w:spacing w:val="0"/>
        </w:rPr>
        <w:t xml:space="preserve">rimetime programme on </w:t>
      </w:r>
      <w:r>
        <w:rPr>
          <w:rStyle w:val="IntenseEmphasis"/>
          <w:b w:val="0"/>
          <w:caps w:val="0"/>
          <w:color w:val="auto"/>
          <w:spacing w:val="0"/>
        </w:rPr>
        <w:t>A</w:t>
      </w:r>
      <w:r w:rsidRPr="0020361A">
        <w:rPr>
          <w:rStyle w:val="IntenseEmphasis"/>
          <w:b w:val="0"/>
          <w:caps w:val="0"/>
          <w:color w:val="auto"/>
          <w:spacing w:val="0"/>
        </w:rPr>
        <w:t xml:space="preserve">ras </w:t>
      </w:r>
      <w:r>
        <w:rPr>
          <w:rStyle w:val="IntenseEmphasis"/>
          <w:b w:val="0"/>
          <w:caps w:val="0"/>
          <w:color w:val="auto"/>
          <w:spacing w:val="0"/>
        </w:rPr>
        <w:t>A</w:t>
      </w:r>
      <w:r w:rsidRPr="0020361A">
        <w:rPr>
          <w:rStyle w:val="IntenseEmphasis"/>
          <w:b w:val="0"/>
          <w:caps w:val="0"/>
          <w:color w:val="auto"/>
          <w:spacing w:val="0"/>
        </w:rPr>
        <w:t>ttracta</w:t>
      </w:r>
      <w:r w:rsidR="00A17CAE">
        <w:rPr>
          <w:rStyle w:val="IntenseEmphasis"/>
          <w:b w:val="0"/>
          <w:caps w:val="0"/>
          <w:color w:val="auto"/>
          <w:spacing w:val="0"/>
        </w:rPr>
        <w:t>,</w:t>
      </w:r>
      <w:r w:rsidRPr="0020361A">
        <w:rPr>
          <w:rStyle w:val="IntenseEmphasis"/>
          <w:b w:val="0"/>
          <w:caps w:val="0"/>
          <w:color w:val="auto"/>
          <w:spacing w:val="0"/>
        </w:rPr>
        <w:t xml:space="preserve"> the</w:t>
      </w:r>
      <w:r>
        <w:rPr>
          <w:rStyle w:val="IntenseEmphasis"/>
          <w:b w:val="0"/>
          <w:caps w:val="0"/>
          <w:color w:val="auto"/>
          <w:spacing w:val="0"/>
        </w:rPr>
        <w:t xml:space="preserve"> HSE S</w:t>
      </w:r>
      <w:r w:rsidRPr="0020361A">
        <w:rPr>
          <w:rStyle w:val="IntenseEmphasis"/>
          <w:b w:val="0"/>
          <w:caps w:val="0"/>
          <w:color w:val="auto"/>
          <w:spacing w:val="0"/>
        </w:rPr>
        <w:t xml:space="preserve">ocial </w:t>
      </w:r>
      <w:r>
        <w:rPr>
          <w:rStyle w:val="IntenseEmphasis"/>
          <w:b w:val="0"/>
          <w:caps w:val="0"/>
          <w:color w:val="auto"/>
          <w:spacing w:val="0"/>
        </w:rPr>
        <w:t>C</w:t>
      </w:r>
      <w:r w:rsidRPr="0020361A">
        <w:rPr>
          <w:rStyle w:val="IntenseEmphasis"/>
          <w:b w:val="0"/>
          <w:caps w:val="0"/>
          <w:color w:val="auto"/>
          <w:spacing w:val="0"/>
        </w:rPr>
        <w:t xml:space="preserve">are division set out a </w:t>
      </w:r>
      <w:r>
        <w:rPr>
          <w:rStyle w:val="IntenseEmphasis"/>
          <w:b w:val="0"/>
          <w:caps w:val="0"/>
          <w:color w:val="auto"/>
          <w:spacing w:val="0"/>
        </w:rPr>
        <w:t>Q</w:t>
      </w:r>
      <w:r w:rsidRPr="0020361A">
        <w:rPr>
          <w:rStyle w:val="IntenseEmphasis"/>
          <w:b w:val="0"/>
          <w:caps w:val="0"/>
          <w:color w:val="auto"/>
          <w:spacing w:val="0"/>
        </w:rPr>
        <w:t xml:space="preserve">uality </w:t>
      </w:r>
      <w:r>
        <w:rPr>
          <w:rStyle w:val="IntenseEmphasis"/>
          <w:b w:val="0"/>
          <w:caps w:val="0"/>
          <w:color w:val="auto"/>
          <w:spacing w:val="0"/>
        </w:rPr>
        <w:t>I</w:t>
      </w:r>
      <w:r w:rsidRPr="0020361A">
        <w:rPr>
          <w:rStyle w:val="IntenseEmphasis"/>
          <w:b w:val="0"/>
          <w:caps w:val="0"/>
          <w:color w:val="auto"/>
          <w:spacing w:val="0"/>
        </w:rPr>
        <w:t xml:space="preserve">mprovement </w:t>
      </w:r>
      <w:r>
        <w:rPr>
          <w:rStyle w:val="IntenseEmphasis"/>
          <w:b w:val="0"/>
          <w:caps w:val="0"/>
          <w:color w:val="auto"/>
          <w:spacing w:val="0"/>
        </w:rPr>
        <w:t>P</w:t>
      </w:r>
      <w:r w:rsidRPr="0020361A">
        <w:rPr>
          <w:rStyle w:val="IntenseEmphasis"/>
          <w:b w:val="0"/>
          <w:caps w:val="0"/>
          <w:color w:val="auto"/>
          <w:spacing w:val="0"/>
        </w:rPr>
        <w:t xml:space="preserve">rogramme comprising of 6 </w:t>
      </w:r>
      <w:r w:rsidR="003D0AB3">
        <w:rPr>
          <w:rStyle w:val="IntenseEmphasis"/>
          <w:b w:val="0"/>
          <w:caps w:val="0"/>
          <w:color w:val="auto"/>
          <w:spacing w:val="0"/>
        </w:rPr>
        <w:t xml:space="preserve">Step </w:t>
      </w:r>
      <w:r w:rsidR="00104A29">
        <w:rPr>
          <w:rStyle w:val="IntenseEmphasis"/>
          <w:b w:val="0"/>
          <w:caps w:val="0"/>
          <w:color w:val="auto"/>
          <w:spacing w:val="0"/>
        </w:rPr>
        <w:t>P</w:t>
      </w:r>
      <w:r w:rsidRPr="0020361A">
        <w:rPr>
          <w:rStyle w:val="IntenseEmphasis"/>
          <w:b w:val="0"/>
          <w:caps w:val="0"/>
          <w:color w:val="auto"/>
          <w:spacing w:val="0"/>
        </w:rPr>
        <w:t xml:space="preserve">lans to implement a system-wide programme of change across the social care services.  One of these steps included the development of a national </w:t>
      </w:r>
      <w:r w:rsidR="00104A29">
        <w:rPr>
          <w:rStyle w:val="IntenseEmphasis"/>
          <w:b w:val="0"/>
          <w:caps w:val="0"/>
          <w:color w:val="auto"/>
          <w:spacing w:val="0"/>
        </w:rPr>
        <w:t>V</w:t>
      </w:r>
      <w:r w:rsidRPr="0020361A">
        <w:rPr>
          <w:rStyle w:val="IntenseEmphasis"/>
          <w:b w:val="0"/>
          <w:caps w:val="0"/>
          <w:color w:val="auto"/>
          <w:spacing w:val="0"/>
        </w:rPr>
        <w:t xml:space="preserve">olunteer </w:t>
      </w:r>
      <w:r w:rsidR="00104A29">
        <w:rPr>
          <w:rStyle w:val="IntenseEmphasis"/>
          <w:b w:val="0"/>
          <w:caps w:val="0"/>
          <w:color w:val="auto"/>
          <w:spacing w:val="0"/>
        </w:rPr>
        <w:t>A</w:t>
      </w:r>
      <w:r w:rsidRPr="0020361A">
        <w:rPr>
          <w:rStyle w:val="IntenseEmphasis"/>
          <w:b w:val="0"/>
          <w:caps w:val="0"/>
          <w:color w:val="auto"/>
          <w:spacing w:val="0"/>
        </w:rPr>
        <w:t xml:space="preserve">dvocacy </w:t>
      </w:r>
      <w:r w:rsidR="00104A29">
        <w:rPr>
          <w:rStyle w:val="IntenseEmphasis"/>
          <w:b w:val="0"/>
          <w:caps w:val="0"/>
          <w:color w:val="auto"/>
          <w:spacing w:val="0"/>
        </w:rPr>
        <w:t>P</w:t>
      </w:r>
      <w:r w:rsidRPr="0020361A">
        <w:rPr>
          <w:rStyle w:val="IntenseEmphasis"/>
          <w:b w:val="0"/>
          <w:caps w:val="0"/>
          <w:color w:val="auto"/>
          <w:spacing w:val="0"/>
        </w:rPr>
        <w:t xml:space="preserve">rogramme and independently chaired </w:t>
      </w:r>
      <w:r w:rsidR="00104A29">
        <w:rPr>
          <w:rStyle w:val="IntenseEmphasis"/>
          <w:b w:val="0"/>
          <w:caps w:val="0"/>
          <w:color w:val="auto"/>
          <w:spacing w:val="0"/>
        </w:rPr>
        <w:t>S</w:t>
      </w:r>
      <w:r w:rsidRPr="0020361A">
        <w:rPr>
          <w:rStyle w:val="IntenseEmphasis"/>
          <w:b w:val="0"/>
          <w:caps w:val="0"/>
          <w:color w:val="auto"/>
          <w:spacing w:val="0"/>
        </w:rPr>
        <w:t xml:space="preserve">ervice </w:t>
      </w:r>
      <w:r w:rsidR="00104A29">
        <w:rPr>
          <w:rStyle w:val="IntenseEmphasis"/>
          <w:b w:val="0"/>
          <w:caps w:val="0"/>
          <w:color w:val="auto"/>
          <w:spacing w:val="0"/>
        </w:rPr>
        <w:t>U</w:t>
      </w:r>
      <w:r w:rsidRPr="0020361A">
        <w:rPr>
          <w:rStyle w:val="IntenseEmphasis"/>
          <w:b w:val="0"/>
          <w:caps w:val="0"/>
          <w:color w:val="auto"/>
          <w:spacing w:val="0"/>
        </w:rPr>
        <w:t xml:space="preserve">ser and </w:t>
      </w:r>
      <w:r w:rsidR="00104A29">
        <w:rPr>
          <w:rStyle w:val="IntenseEmphasis"/>
          <w:b w:val="0"/>
          <w:caps w:val="0"/>
          <w:color w:val="auto"/>
          <w:spacing w:val="0"/>
        </w:rPr>
        <w:t>F</w:t>
      </w:r>
      <w:r w:rsidRPr="0020361A">
        <w:rPr>
          <w:rStyle w:val="IntenseEmphasis"/>
          <w:b w:val="0"/>
          <w:caps w:val="0"/>
          <w:color w:val="auto"/>
          <w:spacing w:val="0"/>
        </w:rPr>
        <w:t xml:space="preserve">amily </w:t>
      </w:r>
      <w:r w:rsidR="00104A29">
        <w:rPr>
          <w:rStyle w:val="IntenseEmphasis"/>
          <w:b w:val="0"/>
          <w:caps w:val="0"/>
          <w:color w:val="auto"/>
          <w:spacing w:val="0"/>
        </w:rPr>
        <w:t>C</w:t>
      </w:r>
      <w:r w:rsidRPr="0020361A">
        <w:rPr>
          <w:rStyle w:val="IntenseEmphasis"/>
          <w:b w:val="0"/>
          <w:caps w:val="0"/>
          <w:color w:val="auto"/>
          <w:spacing w:val="0"/>
        </w:rPr>
        <w:t>ouncils.</w:t>
      </w:r>
      <w:r w:rsidR="00104A29" w:rsidRPr="00104A29">
        <w:rPr>
          <w:rStyle w:val="IntenseEmphasis"/>
          <w:b w:val="0"/>
          <w:caps w:val="0"/>
          <w:color w:val="auto"/>
          <w:spacing w:val="0"/>
        </w:rPr>
        <w:t xml:space="preserve"> </w:t>
      </w:r>
      <w:r w:rsidR="00104A29">
        <w:rPr>
          <w:rStyle w:val="IntenseEmphasis"/>
          <w:b w:val="0"/>
          <w:caps w:val="0"/>
          <w:color w:val="auto"/>
          <w:spacing w:val="0"/>
        </w:rPr>
        <w:t>B</w:t>
      </w:r>
      <w:r w:rsidR="00104A29" w:rsidRPr="0020361A">
        <w:rPr>
          <w:rStyle w:val="IntenseEmphasis"/>
          <w:b w:val="0"/>
          <w:caps w:val="0"/>
          <w:color w:val="auto"/>
          <w:spacing w:val="0"/>
        </w:rPr>
        <w:t xml:space="preserve">etween </w:t>
      </w:r>
      <w:r w:rsidR="00104A29">
        <w:rPr>
          <w:rStyle w:val="IntenseEmphasis"/>
          <w:b w:val="0"/>
          <w:caps w:val="0"/>
          <w:color w:val="auto"/>
          <w:spacing w:val="0"/>
        </w:rPr>
        <w:t>M</w:t>
      </w:r>
      <w:r w:rsidR="00104A29" w:rsidRPr="0020361A">
        <w:rPr>
          <w:rStyle w:val="IntenseEmphasis"/>
          <w:b w:val="0"/>
          <w:caps w:val="0"/>
          <w:color w:val="auto"/>
          <w:spacing w:val="0"/>
        </w:rPr>
        <w:t xml:space="preserve">arch and </w:t>
      </w:r>
      <w:r w:rsidR="00104A29">
        <w:rPr>
          <w:rStyle w:val="IntenseEmphasis"/>
          <w:b w:val="0"/>
          <w:caps w:val="0"/>
          <w:color w:val="auto"/>
          <w:spacing w:val="0"/>
        </w:rPr>
        <w:t xml:space="preserve">September </w:t>
      </w:r>
      <w:r w:rsidR="002D3AE2">
        <w:rPr>
          <w:rStyle w:val="IntenseEmphasis"/>
          <w:b w:val="0"/>
          <w:caps w:val="0"/>
          <w:color w:val="auto"/>
          <w:spacing w:val="0"/>
        </w:rPr>
        <w:t>2015,</w:t>
      </w:r>
      <w:r w:rsidR="00104A29">
        <w:rPr>
          <w:rStyle w:val="IntenseEmphasis"/>
          <w:b w:val="0"/>
          <w:color w:val="auto"/>
          <w:spacing w:val="0"/>
        </w:rPr>
        <w:t xml:space="preserve"> </w:t>
      </w:r>
      <w:r w:rsidRPr="0020361A">
        <w:rPr>
          <w:rStyle w:val="IntenseEmphasis"/>
          <w:b w:val="0"/>
          <w:caps w:val="0"/>
          <w:color w:val="auto"/>
          <w:spacing w:val="0"/>
        </w:rPr>
        <w:t xml:space="preserve">the </w:t>
      </w:r>
      <w:r>
        <w:rPr>
          <w:rStyle w:val="IntenseEmphasis"/>
          <w:b w:val="0"/>
          <w:caps w:val="0"/>
          <w:color w:val="auto"/>
          <w:spacing w:val="0"/>
        </w:rPr>
        <w:t>HSE Q</w:t>
      </w:r>
      <w:r w:rsidRPr="0020361A">
        <w:rPr>
          <w:rStyle w:val="IntenseEmphasis"/>
          <w:b w:val="0"/>
          <w:caps w:val="0"/>
          <w:color w:val="auto"/>
          <w:spacing w:val="0"/>
        </w:rPr>
        <w:t xml:space="preserve">uality </w:t>
      </w:r>
      <w:r>
        <w:rPr>
          <w:rStyle w:val="IntenseEmphasis"/>
          <w:b w:val="0"/>
          <w:caps w:val="0"/>
          <w:color w:val="auto"/>
          <w:spacing w:val="0"/>
        </w:rPr>
        <w:t>I</w:t>
      </w:r>
      <w:r w:rsidRPr="0020361A">
        <w:rPr>
          <w:rStyle w:val="IntenseEmphasis"/>
          <w:b w:val="0"/>
          <w:caps w:val="0"/>
          <w:color w:val="auto"/>
          <w:spacing w:val="0"/>
        </w:rPr>
        <w:t xml:space="preserve">mprovement </w:t>
      </w:r>
      <w:r>
        <w:rPr>
          <w:rStyle w:val="IntenseEmphasis"/>
          <w:b w:val="0"/>
          <w:caps w:val="0"/>
          <w:color w:val="auto"/>
          <w:spacing w:val="0"/>
        </w:rPr>
        <w:t>D</w:t>
      </w:r>
      <w:r w:rsidRPr="0020361A">
        <w:rPr>
          <w:rStyle w:val="IntenseEmphasis"/>
          <w:b w:val="0"/>
          <w:caps w:val="0"/>
          <w:color w:val="auto"/>
          <w:spacing w:val="0"/>
        </w:rPr>
        <w:t xml:space="preserve">ivision to support the </w:t>
      </w:r>
      <w:r>
        <w:rPr>
          <w:rStyle w:val="IntenseEmphasis"/>
          <w:b w:val="0"/>
          <w:caps w:val="0"/>
          <w:color w:val="auto"/>
          <w:spacing w:val="0"/>
        </w:rPr>
        <w:t>So</w:t>
      </w:r>
      <w:r w:rsidRPr="0020361A">
        <w:rPr>
          <w:rStyle w:val="IntenseEmphasis"/>
          <w:b w:val="0"/>
          <w:caps w:val="0"/>
          <w:color w:val="auto"/>
          <w:spacing w:val="0"/>
        </w:rPr>
        <w:t xml:space="preserve">cial </w:t>
      </w:r>
      <w:r>
        <w:rPr>
          <w:rStyle w:val="IntenseEmphasis"/>
          <w:b w:val="0"/>
          <w:caps w:val="0"/>
          <w:color w:val="auto"/>
          <w:spacing w:val="0"/>
        </w:rPr>
        <w:t>C</w:t>
      </w:r>
      <w:r w:rsidRPr="0020361A">
        <w:rPr>
          <w:rStyle w:val="IntenseEmphasis"/>
          <w:b w:val="0"/>
          <w:caps w:val="0"/>
          <w:color w:val="auto"/>
          <w:spacing w:val="0"/>
        </w:rPr>
        <w:t xml:space="preserve">are </w:t>
      </w:r>
      <w:r>
        <w:rPr>
          <w:rStyle w:val="IntenseEmphasis"/>
          <w:b w:val="0"/>
          <w:caps w:val="0"/>
          <w:color w:val="auto"/>
          <w:spacing w:val="0"/>
        </w:rPr>
        <w:t>D</w:t>
      </w:r>
      <w:r w:rsidRPr="0020361A">
        <w:rPr>
          <w:rStyle w:val="IntenseEmphasis"/>
          <w:b w:val="0"/>
          <w:caps w:val="0"/>
          <w:color w:val="auto"/>
          <w:spacing w:val="0"/>
        </w:rPr>
        <w:t xml:space="preserve">ivision </w:t>
      </w:r>
      <w:r w:rsidR="003D0AB3">
        <w:rPr>
          <w:rStyle w:val="IntenseEmphasis"/>
          <w:b w:val="0"/>
          <w:caps w:val="0"/>
          <w:color w:val="auto"/>
          <w:spacing w:val="0"/>
        </w:rPr>
        <w:t xml:space="preserve">held </w:t>
      </w:r>
      <w:r w:rsidR="002D3AE2">
        <w:rPr>
          <w:rStyle w:val="IntenseEmphasis"/>
          <w:b w:val="0"/>
          <w:caps w:val="0"/>
          <w:color w:val="auto"/>
          <w:spacing w:val="0"/>
        </w:rPr>
        <w:t xml:space="preserve">a </w:t>
      </w:r>
      <w:r w:rsidR="002D3AE2" w:rsidRPr="0020361A">
        <w:rPr>
          <w:rStyle w:val="IntenseEmphasis"/>
          <w:b w:val="0"/>
          <w:caps w:val="0"/>
          <w:color w:val="auto"/>
          <w:spacing w:val="0"/>
        </w:rPr>
        <w:t>number</w:t>
      </w:r>
      <w:r w:rsidR="00A17CAE">
        <w:rPr>
          <w:rStyle w:val="IntenseEmphasis"/>
          <w:b w:val="0"/>
          <w:caps w:val="0"/>
          <w:color w:val="auto"/>
          <w:spacing w:val="0"/>
        </w:rPr>
        <w:t xml:space="preserve"> </w:t>
      </w:r>
      <w:r w:rsidRPr="0020361A">
        <w:rPr>
          <w:rStyle w:val="IntenseEmphasis"/>
          <w:b w:val="0"/>
          <w:caps w:val="0"/>
          <w:color w:val="auto"/>
          <w:spacing w:val="0"/>
        </w:rPr>
        <w:t xml:space="preserve">of meetings </w:t>
      </w:r>
      <w:r w:rsidR="00B00327" w:rsidRPr="0020361A">
        <w:rPr>
          <w:rStyle w:val="IntenseEmphasis"/>
          <w:b w:val="0"/>
          <w:caps w:val="0"/>
          <w:color w:val="auto"/>
          <w:spacing w:val="0"/>
        </w:rPr>
        <w:t xml:space="preserve">with key </w:t>
      </w:r>
      <w:r w:rsidR="00630B19" w:rsidRPr="0020361A">
        <w:rPr>
          <w:rStyle w:val="IntenseEmphasis"/>
          <w:b w:val="0"/>
          <w:caps w:val="0"/>
          <w:color w:val="auto"/>
          <w:spacing w:val="0"/>
        </w:rPr>
        <w:t>stakeholders</w:t>
      </w:r>
      <w:r w:rsidR="00630B19">
        <w:rPr>
          <w:rStyle w:val="IntenseEmphasis"/>
          <w:b w:val="0"/>
          <w:caps w:val="0"/>
          <w:color w:val="auto"/>
          <w:spacing w:val="0"/>
        </w:rPr>
        <w:t>, which</w:t>
      </w:r>
      <w:r w:rsidR="002D3AE2">
        <w:rPr>
          <w:rStyle w:val="IntenseEmphasis"/>
          <w:b w:val="0"/>
          <w:caps w:val="0"/>
          <w:color w:val="auto"/>
          <w:spacing w:val="0"/>
        </w:rPr>
        <w:t xml:space="preserve"> included NAS</w:t>
      </w:r>
      <w:r w:rsidR="00B00327">
        <w:rPr>
          <w:rStyle w:val="IntenseEmphasis"/>
          <w:b w:val="0"/>
          <w:caps w:val="0"/>
          <w:color w:val="auto"/>
          <w:spacing w:val="0"/>
        </w:rPr>
        <w:t xml:space="preserve"> and CIB</w:t>
      </w:r>
      <w:r w:rsidR="00104A29">
        <w:rPr>
          <w:rStyle w:val="IntenseEmphasis"/>
          <w:b w:val="0"/>
          <w:caps w:val="0"/>
          <w:color w:val="auto"/>
          <w:spacing w:val="0"/>
        </w:rPr>
        <w:t>.</w:t>
      </w:r>
      <w:r w:rsidR="00B00327">
        <w:rPr>
          <w:rStyle w:val="IntenseEmphasis"/>
          <w:b w:val="0"/>
          <w:caps w:val="0"/>
          <w:color w:val="auto"/>
          <w:spacing w:val="0"/>
        </w:rPr>
        <w:t xml:space="preserve"> </w:t>
      </w:r>
    </w:p>
    <w:p w:rsidR="00024420" w:rsidRPr="00B60195" w:rsidRDefault="00024420" w:rsidP="00B60195">
      <w:pPr>
        <w:pStyle w:val="Heading2"/>
        <w:numPr>
          <w:ilvl w:val="0"/>
          <w:numId w:val="31"/>
        </w:numPr>
        <w:ind w:hanging="589"/>
        <w:rPr>
          <w:rStyle w:val="IntenseEmphasis"/>
          <w:b w:val="0"/>
          <w:bCs w:val="0"/>
          <w:caps/>
          <w:color w:val="auto"/>
          <w:spacing w:val="15"/>
        </w:rPr>
      </w:pPr>
      <w:bookmarkStart w:id="16" w:name="_Toc445127218"/>
      <w:r w:rsidRPr="00D84015">
        <w:rPr>
          <w:rStyle w:val="IntenseEmphasis"/>
          <w:szCs w:val="24"/>
        </w:rPr>
        <w:t>Regional and National Advisory Groups</w:t>
      </w:r>
      <w:r w:rsidR="00B60195">
        <w:rPr>
          <w:rStyle w:val="IntenseEmphasis"/>
          <w:szCs w:val="24"/>
        </w:rPr>
        <w:t xml:space="preserve"> (RAGs and NAG</w:t>
      </w:r>
      <w:r w:rsidR="007C1F02" w:rsidRPr="00D84015">
        <w:rPr>
          <w:rStyle w:val="IntenseEmphasis"/>
          <w:szCs w:val="24"/>
        </w:rPr>
        <w:t>)</w:t>
      </w:r>
      <w:bookmarkEnd w:id="16"/>
    </w:p>
    <w:p w:rsidR="003D0AB3" w:rsidRPr="00345A04" w:rsidRDefault="005F2F48" w:rsidP="003D0AB3">
      <w:pPr>
        <w:spacing w:line="360" w:lineRule="auto"/>
        <w:jc w:val="both"/>
        <w:rPr>
          <w:rStyle w:val="IntenseEmphasis"/>
          <w:b w:val="0"/>
          <w:color w:val="auto"/>
          <w:spacing w:val="0"/>
          <w:szCs w:val="24"/>
        </w:rPr>
      </w:pPr>
      <w:r>
        <w:rPr>
          <w:rStyle w:val="IntenseEmphasis"/>
          <w:b w:val="0"/>
          <w:caps w:val="0"/>
          <w:color w:val="auto"/>
          <w:spacing w:val="0"/>
          <w:szCs w:val="24"/>
        </w:rPr>
        <w:t>NAS and CIB r</w:t>
      </w:r>
      <w:r w:rsidR="000F4EBD">
        <w:rPr>
          <w:rStyle w:val="IntenseEmphasis"/>
          <w:b w:val="0"/>
          <w:caps w:val="0"/>
          <w:color w:val="auto"/>
          <w:spacing w:val="0"/>
          <w:szCs w:val="24"/>
        </w:rPr>
        <w:t>evised</w:t>
      </w:r>
      <w:r>
        <w:rPr>
          <w:rStyle w:val="IntenseEmphasis"/>
          <w:b w:val="0"/>
          <w:caps w:val="0"/>
          <w:color w:val="auto"/>
          <w:spacing w:val="0"/>
          <w:szCs w:val="24"/>
        </w:rPr>
        <w:t xml:space="preserve"> the</w:t>
      </w:r>
      <w:r w:rsidR="000F4EBD">
        <w:rPr>
          <w:rStyle w:val="IntenseEmphasis"/>
          <w:b w:val="0"/>
          <w:caps w:val="0"/>
          <w:color w:val="auto"/>
          <w:spacing w:val="0"/>
          <w:szCs w:val="24"/>
        </w:rPr>
        <w:t xml:space="preserve"> </w:t>
      </w:r>
      <w:r w:rsidR="003D0AB3">
        <w:rPr>
          <w:rStyle w:val="IntenseEmphasis"/>
          <w:b w:val="0"/>
          <w:caps w:val="0"/>
          <w:color w:val="auto"/>
          <w:spacing w:val="0"/>
          <w:szCs w:val="24"/>
        </w:rPr>
        <w:t>T</w:t>
      </w:r>
      <w:r w:rsidR="007C1F02" w:rsidRPr="00345A04">
        <w:rPr>
          <w:rStyle w:val="IntenseEmphasis"/>
          <w:b w:val="0"/>
          <w:caps w:val="0"/>
          <w:color w:val="auto"/>
          <w:spacing w:val="0"/>
          <w:szCs w:val="24"/>
        </w:rPr>
        <w:t xml:space="preserve">erms of reference </w:t>
      </w:r>
      <w:r>
        <w:rPr>
          <w:rStyle w:val="IntenseEmphasis"/>
          <w:b w:val="0"/>
          <w:caps w:val="0"/>
          <w:color w:val="auto"/>
          <w:spacing w:val="0"/>
          <w:szCs w:val="24"/>
        </w:rPr>
        <w:t>of the</w:t>
      </w:r>
      <w:r w:rsidR="00104A29">
        <w:rPr>
          <w:rStyle w:val="IntenseEmphasis"/>
          <w:b w:val="0"/>
          <w:caps w:val="0"/>
          <w:color w:val="auto"/>
          <w:spacing w:val="0"/>
          <w:szCs w:val="24"/>
        </w:rPr>
        <w:t xml:space="preserve"> </w:t>
      </w:r>
      <w:r w:rsidR="003D0AB3">
        <w:rPr>
          <w:rStyle w:val="IntenseEmphasis"/>
          <w:b w:val="0"/>
          <w:caps w:val="0"/>
          <w:color w:val="auto"/>
          <w:spacing w:val="0"/>
          <w:szCs w:val="24"/>
        </w:rPr>
        <w:t xml:space="preserve">National and Regional Advisory </w:t>
      </w:r>
      <w:r w:rsidR="002D3AE2">
        <w:rPr>
          <w:rStyle w:val="IntenseEmphasis"/>
          <w:b w:val="0"/>
          <w:caps w:val="0"/>
          <w:color w:val="auto"/>
          <w:spacing w:val="0"/>
          <w:szCs w:val="24"/>
        </w:rPr>
        <w:t>Groups in</w:t>
      </w:r>
      <w:r w:rsidR="007C1F02" w:rsidRPr="00345A04">
        <w:rPr>
          <w:rStyle w:val="IntenseEmphasis"/>
          <w:b w:val="0"/>
          <w:caps w:val="0"/>
          <w:color w:val="auto"/>
          <w:spacing w:val="0"/>
          <w:szCs w:val="24"/>
        </w:rPr>
        <w:t xml:space="preserve"> April 2015. </w:t>
      </w:r>
      <w:r w:rsidR="003D0AB3" w:rsidRPr="00345A04">
        <w:rPr>
          <w:rStyle w:val="IntenseEmphasis"/>
          <w:b w:val="0"/>
          <w:caps w:val="0"/>
          <w:color w:val="auto"/>
          <w:spacing w:val="0"/>
          <w:szCs w:val="24"/>
        </w:rPr>
        <w:t>The</w:t>
      </w:r>
      <w:r>
        <w:rPr>
          <w:rStyle w:val="IntenseEmphasis"/>
          <w:b w:val="0"/>
          <w:caps w:val="0"/>
          <w:color w:val="auto"/>
          <w:spacing w:val="0"/>
          <w:szCs w:val="24"/>
        </w:rPr>
        <w:t xml:space="preserve"> aim of these</w:t>
      </w:r>
      <w:r w:rsidR="003D0AB3" w:rsidRPr="00345A04">
        <w:rPr>
          <w:rStyle w:val="IntenseEmphasis"/>
          <w:b w:val="0"/>
          <w:caps w:val="0"/>
          <w:color w:val="auto"/>
          <w:spacing w:val="0"/>
          <w:szCs w:val="24"/>
        </w:rPr>
        <w:t xml:space="preserve"> groups </w:t>
      </w:r>
      <w:r>
        <w:rPr>
          <w:rStyle w:val="IntenseEmphasis"/>
          <w:b w:val="0"/>
          <w:caps w:val="0"/>
          <w:color w:val="auto"/>
          <w:spacing w:val="0"/>
          <w:szCs w:val="24"/>
        </w:rPr>
        <w:t xml:space="preserve">is to </w:t>
      </w:r>
      <w:r w:rsidR="003D0AB3" w:rsidRPr="00345A04">
        <w:rPr>
          <w:rStyle w:val="IntenseEmphasis"/>
          <w:b w:val="0"/>
          <w:caps w:val="0"/>
          <w:color w:val="auto"/>
          <w:spacing w:val="0"/>
          <w:szCs w:val="24"/>
        </w:rPr>
        <w:t xml:space="preserve">advise and support NAS and </w:t>
      </w:r>
      <w:r w:rsidR="002D3AE2" w:rsidRPr="00345A04">
        <w:rPr>
          <w:rStyle w:val="IntenseEmphasis"/>
          <w:b w:val="0"/>
          <w:caps w:val="0"/>
          <w:color w:val="auto"/>
          <w:spacing w:val="0"/>
          <w:szCs w:val="24"/>
        </w:rPr>
        <w:t xml:space="preserve">CIB </w:t>
      </w:r>
      <w:r w:rsidR="002D3AE2">
        <w:rPr>
          <w:rStyle w:val="IntenseEmphasis"/>
          <w:b w:val="0"/>
          <w:caps w:val="0"/>
          <w:color w:val="auto"/>
          <w:spacing w:val="0"/>
          <w:szCs w:val="24"/>
        </w:rPr>
        <w:t xml:space="preserve">on </w:t>
      </w:r>
      <w:r w:rsidR="002D3AE2" w:rsidRPr="00345A04">
        <w:rPr>
          <w:rStyle w:val="IntenseEmphasis"/>
          <w:b w:val="0"/>
          <w:caps w:val="0"/>
          <w:color w:val="auto"/>
          <w:spacing w:val="0"/>
          <w:szCs w:val="24"/>
        </w:rPr>
        <w:t>the</w:t>
      </w:r>
      <w:r w:rsidR="003D0AB3" w:rsidRPr="00345A04">
        <w:rPr>
          <w:rStyle w:val="IntenseEmphasis"/>
          <w:b w:val="0"/>
          <w:caps w:val="0"/>
          <w:color w:val="auto"/>
          <w:spacing w:val="0"/>
          <w:szCs w:val="24"/>
        </w:rPr>
        <w:t xml:space="preserve"> provision of</w:t>
      </w:r>
      <w:r>
        <w:rPr>
          <w:rStyle w:val="IntenseEmphasis"/>
          <w:b w:val="0"/>
          <w:caps w:val="0"/>
          <w:color w:val="auto"/>
          <w:spacing w:val="0"/>
          <w:szCs w:val="24"/>
        </w:rPr>
        <w:t xml:space="preserve"> an a</w:t>
      </w:r>
      <w:r w:rsidRPr="00345A04">
        <w:rPr>
          <w:rStyle w:val="IntenseEmphasis"/>
          <w:b w:val="0"/>
          <w:caps w:val="0"/>
          <w:color w:val="auto"/>
          <w:spacing w:val="0"/>
          <w:szCs w:val="24"/>
        </w:rPr>
        <w:t xml:space="preserve">dvocacy </w:t>
      </w:r>
      <w:r w:rsidR="00630B19">
        <w:rPr>
          <w:rStyle w:val="IntenseEmphasis"/>
          <w:b w:val="0"/>
          <w:caps w:val="0"/>
          <w:color w:val="auto"/>
          <w:spacing w:val="0"/>
          <w:szCs w:val="24"/>
        </w:rPr>
        <w:t>s</w:t>
      </w:r>
      <w:r w:rsidR="003D0AB3" w:rsidRPr="00345A04">
        <w:rPr>
          <w:rStyle w:val="IntenseEmphasis"/>
          <w:b w:val="0"/>
          <w:caps w:val="0"/>
          <w:color w:val="auto"/>
          <w:spacing w:val="0"/>
          <w:szCs w:val="24"/>
        </w:rPr>
        <w:t xml:space="preserve">ervice for people with disabilities in line with national </w:t>
      </w:r>
      <w:r w:rsidRPr="00345A04">
        <w:rPr>
          <w:rStyle w:val="IntenseEmphasis"/>
          <w:b w:val="0"/>
          <w:caps w:val="0"/>
          <w:color w:val="auto"/>
          <w:spacing w:val="0"/>
          <w:szCs w:val="24"/>
        </w:rPr>
        <w:t>strateg</w:t>
      </w:r>
      <w:r>
        <w:rPr>
          <w:rStyle w:val="IntenseEmphasis"/>
          <w:b w:val="0"/>
          <w:caps w:val="0"/>
          <w:color w:val="auto"/>
          <w:spacing w:val="0"/>
          <w:szCs w:val="24"/>
        </w:rPr>
        <w:t>ies</w:t>
      </w:r>
      <w:r w:rsidR="003D0AB3" w:rsidRPr="00345A04">
        <w:rPr>
          <w:rStyle w:val="IntenseEmphasis"/>
          <w:b w:val="0"/>
          <w:caps w:val="0"/>
          <w:color w:val="auto"/>
          <w:spacing w:val="0"/>
          <w:szCs w:val="24"/>
        </w:rPr>
        <w:t>.</w:t>
      </w:r>
    </w:p>
    <w:p w:rsidR="00DF5017" w:rsidRPr="00345A04" w:rsidRDefault="007C1F02" w:rsidP="00345A04">
      <w:pPr>
        <w:spacing w:line="360" w:lineRule="auto"/>
        <w:jc w:val="both"/>
        <w:rPr>
          <w:rStyle w:val="IntenseEmphasis"/>
          <w:b w:val="0"/>
          <w:caps w:val="0"/>
          <w:color w:val="auto"/>
          <w:spacing w:val="0"/>
          <w:szCs w:val="24"/>
        </w:rPr>
      </w:pPr>
      <w:r w:rsidRPr="00345A04">
        <w:rPr>
          <w:rStyle w:val="IntenseEmphasis"/>
          <w:b w:val="0"/>
          <w:caps w:val="0"/>
          <w:color w:val="auto"/>
          <w:spacing w:val="0"/>
          <w:szCs w:val="24"/>
        </w:rPr>
        <w:t>One RAG met in March 2015 and there was one meeting of a reconstituted NAG in September 2015. The NAG considered “</w:t>
      </w:r>
      <w:r w:rsidR="00104A29">
        <w:rPr>
          <w:rStyle w:val="IntenseEmphasis"/>
          <w:b w:val="0"/>
          <w:caps w:val="0"/>
          <w:color w:val="auto"/>
          <w:spacing w:val="0"/>
          <w:szCs w:val="24"/>
        </w:rPr>
        <w:t>C</w:t>
      </w:r>
      <w:r w:rsidRPr="00345A04">
        <w:rPr>
          <w:rStyle w:val="IntenseEmphasis"/>
          <w:b w:val="0"/>
          <w:caps w:val="0"/>
          <w:color w:val="auto"/>
          <w:spacing w:val="0"/>
          <w:szCs w:val="24"/>
        </w:rPr>
        <w:t xml:space="preserve">hallenges to </w:t>
      </w:r>
      <w:r w:rsidR="00A17CAE">
        <w:rPr>
          <w:rStyle w:val="IntenseEmphasis"/>
          <w:b w:val="0"/>
          <w:caps w:val="0"/>
          <w:color w:val="auto"/>
          <w:spacing w:val="0"/>
          <w:szCs w:val="24"/>
        </w:rPr>
        <w:t>A</w:t>
      </w:r>
      <w:r w:rsidRPr="00345A04">
        <w:rPr>
          <w:rStyle w:val="IntenseEmphasis"/>
          <w:b w:val="0"/>
          <w:caps w:val="0"/>
          <w:color w:val="auto"/>
          <w:spacing w:val="0"/>
          <w:szCs w:val="24"/>
        </w:rPr>
        <w:t xml:space="preserve">dvocacy </w:t>
      </w:r>
      <w:r w:rsidR="00A17CAE">
        <w:rPr>
          <w:rStyle w:val="IntenseEmphasis"/>
          <w:b w:val="0"/>
          <w:caps w:val="0"/>
          <w:color w:val="auto"/>
          <w:spacing w:val="0"/>
          <w:szCs w:val="24"/>
        </w:rPr>
        <w:t>A</w:t>
      </w:r>
      <w:r w:rsidRPr="00345A04">
        <w:rPr>
          <w:rStyle w:val="IntenseEmphasis"/>
          <w:b w:val="0"/>
          <w:caps w:val="0"/>
          <w:color w:val="auto"/>
          <w:spacing w:val="0"/>
          <w:szCs w:val="24"/>
        </w:rPr>
        <w:t xml:space="preserve">ccess and </w:t>
      </w:r>
      <w:r w:rsidR="00A17CAE">
        <w:rPr>
          <w:rStyle w:val="IntenseEmphasis"/>
          <w:b w:val="0"/>
          <w:caps w:val="0"/>
          <w:color w:val="auto"/>
          <w:spacing w:val="0"/>
          <w:szCs w:val="24"/>
        </w:rPr>
        <w:t>P</w:t>
      </w:r>
      <w:r w:rsidRPr="00345A04">
        <w:rPr>
          <w:rStyle w:val="IntenseEmphasis"/>
          <w:b w:val="0"/>
          <w:caps w:val="0"/>
          <w:color w:val="auto"/>
          <w:spacing w:val="0"/>
          <w:szCs w:val="24"/>
        </w:rPr>
        <w:t xml:space="preserve">rovision” and a </w:t>
      </w:r>
      <w:r w:rsidR="00104A29">
        <w:rPr>
          <w:rStyle w:val="IntenseEmphasis"/>
          <w:b w:val="0"/>
          <w:caps w:val="0"/>
          <w:color w:val="auto"/>
          <w:spacing w:val="0"/>
          <w:szCs w:val="24"/>
        </w:rPr>
        <w:t>d</w:t>
      </w:r>
      <w:r w:rsidRPr="00345A04">
        <w:rPr>
          <w:rStyle w:val="IntenseEmphasis"/>
          <w:b w:val="0"/>
          <w:caps w:val="0"/>
          <w:color w:val="auto"/>
          <w:spacing w:val="0"/>
          <w:szCs w:val="24"/>
        </w:rPr>
        <w:t xml:space="preserve">raft </w:t>
      </w:r>
      <w:r w:rsidR="00104A29">
        <w:rPr>
          <w:rStyle w:val="IntenseEmphasis"/>
          <w:b w:val="0"/>
          <w:caps w:val="0"/>
          <w:color w:val="auto"/>
          <w:spacing w:val="0"/>
          <w:szCs w:val="24"/>
        </w:rPr>
        <w:t>A</w:t>
      </w:r>
      <w:r w:rsidRPr="00345A04">
        <w:rPr>
          <w:rStyle w:val="IntenseEmphasis"/>
          <w:b w:val="0"/>
          <w:caps w:val="0"/>
          <w:color w:val="auto"/>
          <w:spacing w:val="0"/>
          <w:szCs w:val="24"/>
        </w:rPr>
        <w:t xml:space="preserve">dvocacy </w:t>
      </w:r>
      <w:r w:rsidR="00104A29">
        <w:rPr>
          <w:rStyle w:val="IntenseEmphasis"/>
          <w:b w:val="0"/>
          <w:caps w:val="0"/>
          <w:color w:val="auto"/>
          <w:spacing w:val="0"/>
          <w:szCs w:val="24"/>
        </w:rPr>
        <w:t>E</w:t>
      </w:r>
      <w:r w:rsidRPr="00345A04">
        <w:rPr>
          <w:rStyle w:val="IntenseEmphasis"/>
          <w:b w:val="0"/>
          <w:caps w:val="0"/>
          <w:color w:val="auto"/>
          <w:spacing w:val="0"/>
          <w:szCs w:val="24"/>
        </w:rPr>
        <w:t xml:space="preserve">ngagement </w:t>
      </w:r>
      <w:r w:rsidR="002D3AE2">
        <w:rPr>
          <w:rStyle w:val="IntenseEmphasis"/>
          <w:b w:val="0"/>
          <w:caps w:val="0"/>
          <w:color w:val="auto"/>
          <w:spacing w:val="0"/>
          <w:szCs w:val="24"/>
        </w:rPr>
        <w:t>T</w:t>
      </w:r>
      <w:r w:rsidR="002D3AE2" w:rsidRPr="00345A04">
        <w:rPr>
          <w:rStyle w:val="IntenseEmphasis"/>
          <w:b w:val="0"/>
          <w:caps w:val="0"/>
          <w:color w:val="auto"/>
          <w:spacing w:val="0"/>
          <w:szCs w:val="24"/>
        </w:rPr>
        <w:t>ool</w:t>
      </w:r>
      <w:r w:rsidR="002D3AE2">
        <w:rPr>
          <w:rStyle w:val="IntenseEmphasis"/>
          <w:b w:val="0"/>
          <w:caps w:val="0"/>
          <w:color w:val="auto"/>
          <w:spacing w:val="0"/>
          <w:szCs w:val="24"/>
        </w:rPr>
        <w:t xml:space="preserve"> </w:t>
      </w:r>
      <w:r w:rsidR="002D3AE2" w:rsidRPr="00345A04">
        <w:rPr>
          <w:rStyle w:val="IntenseEmphasis"/>
          <w:b w:val="0"/>
          <w:caps w:val="0"/>
          <w:color w:val="auto"/>
          <w:spacing w:val="0"/>
          <w:szCs w:val="24"/>
        </w:rPr>
        <w:t>prepared</w:t>
      </w:r>
      <w:r w:rsidRPr="00345A04">
        <w:rPr>
          <w:rStyle w:val="IntenseEmphasis"/>
          <w:b w:val="0"/>
          <w:caps w:val="0"/>
          <w:color w:val="auto"/>
          <w:spacing w:val="0"/>
          <w:szCs w:val="24"/>
        </w:rPr>
        <w:t xml:space="preserve"> by NAS.</w:t>
      </w:r>
    </w:p>
    <w:p w:rsidR="00D84015" w:rsidRPr="00BC43D4" w:rsidRDefault="00D84015" w:rsidP="00B60195">
      <w:pPr>
        <w:pStyle w:val="Heading2"/>
        <w:numPr>
          <w:ilvl w:val="0"/>
          <w:numId w:val="31"/>
        </w:numPr>
        <w:rPr>
          <w:rStyle w:val="SubtleReference"/>
          <w:b w:val="0"/>
          <w:bCs w:val="0"/>
          <w:color w:val="244061" w:themeColor="accent1" w:themeShade="80"/>
        </w:rPr>
      </w:pPr>
      <w:bookmarkStart w:id="17" w:name="_Toc445127219"/>
      <w:r w:rsidRPr="00BC43D4">
        <w:rPr>
          <w:rStyle w:val="SubtleReference"/>
          <w:color w:val="244061" w:themeColor="accent1" w:themeShade="80"/>
        </w:rPr>
        <w:t>Oireachtas Committee Hearing</w:t>
      </w:r>
      <w:bookmarkEnd w:id="17"/>
    </w:p>
    <w:p w:rsidR="00913EB6" w:rsidRDefault="007450E5" w:rsidP="00345A04">
      <w:pPr>
        <w:spacing w:line="360" w:lineRule="auto"/>
        <w:jc w:val="both"/>
        <w:rPr>
          <w:szCs w:val="24"/>
        </w:rPr>
      </w:pPr>
      <w:r w:rsidRPr="00345A04">
        <w:rPr>
          <w:szCs w:val="24"/>
        </w:rPr>
        <w:lastRenderedPageBreak/>
        <w:t>CIB attend</w:t>
      </w:r>
      <w:r w:rsidR="005F2F48">
        <w:rPr>
          <w:szCs w:val="24"/>
        </w:rPr>
        <w:t>ed</w:t>
      </w:r>
      <w:r w:rsidRPr="00345A04">
        <w:rPr>
          <w:szCs w:val="24"/>
        </w:rPr>
        <w:t xml:space="preserve"> as a witness at a Joint Oireachtas Committee hearing on </w:t>
      </w:r>
      <w:r w:rsidR="00104A29">
        <w:rPr>
          <w:szCs w:val="24"/>
        </w:rPr>
        <w:t>A</w:t>
      </w:r>
      <w:r w:rsidRPr="00345A04">
        <w:rPr>
          <w:szCs w:val="24"/>
        </w:rPr>
        <w:t xml:space="preserve">dvocacy </w:t>
      </w:r>
      <w:r w:rsidR="002D3AE2">
        <w:rPr>
          <w:szCs w:val="24"/>
        </w:rPr>
        <w:t>for Patient</w:t>
      </w:r>
      <w:r w:rsidRPr="00345A04">
        <w:rPr>
          <w:szCs w:val="24"/>
        </w:rPr>
        <w:t xml:space="preserve"> and </w:t>
      </w:r>
      <w:r w:rsidR="00104A29">
        <w:rPr>
          <w:szCs w:val="24"/>
        </w:rPr>
        <w:t>S</w:t>
      </w:r>
      <w:r w:rsidRPr="00345A04">
        <w:rPr>
          <w:szCs w:val="24"/>
        </w:rPr>
        <w:t xml:space="preserve">ocial </w:t>
      </w:r>
      <w:r w:rsidR="00104A29">
        <w:rPr>
          <w:szCs w:val="24"/>
        </w:rPr>
        <w:t>C</w:t>
      </w:r>
      <w:r w:rsidRPr="00345A04">
        <w:rPr>
          <w:szCs w:val="24"/>
        </w:rPr>
        <w:t xml:space="preserve">are. NAS accompanied CIB to this hearing. Other witnesses included the Ombudsman Peter Tyndall, Sage and Inclusion Ireland. </w:t>
      </w:r>
      <w:r w:rsidR="00D84015">
        <w:rPr>
          <w:szCs w:val="24"/>
        </w:rPr>
        <w:t>A link to the Committee’s report is available here</w:t>
      </w:r>
      <w:r w:rsidR="00D84015" w:rsidRPr="00D84015">
        <w:t xml:space="preserve"> </w:t>
      </w:r>
      <w:r w:rsidR="00D84015" w:rsidRPr="00D84015">
        <w:rPr>
          <w:szCs w:val="24"/>
        </w:rPr>
        <w:t>http://www.oireachtas.ie/parliament/oireachtasbusiness/committees_list/health-and-children/reports/</w:t>
      </w:r>
      <w:r w:rsidR="00D84015">
        <w:rPr>
          <w:szCs w:val="24"/>
        </w:rPr>
        <w:t>.</w:t>
      </w:r>
    </w:p>
    <w:p w:rsidR="0020361A" w:rsidRPr="0020361A" w:rsidRDefault="0020361A" w:rsidP="00B00327">
      <w:pPr>
        <w:spacing w:line="360" w:lineRule="auto"/>
      </w:pPr>
      <w:r w:rsidRPr="0020361A">
        <w:t xml:space="preserve">The Committee Report recommended a National Patient Advocacy </w:t>
      </w:r>
      <w:r w:rsidR="002D3AE2" w:rsidRPr="0020361A">
        <w:t>Service, which</w:t>
      </w:r>
      <w:r w:rsidRPr="0020361A">
        <w:t xml:space="preserve"> would help co-ordinate </w:t>
      </w:r>
      <w:r w:rsidR="00104A29">
        <w:t>a</w:t>
      </w:r>
      <w:r w:rsidRPr="0020361A">
        <w:t xml:space="preserve">dvocacy services and develop a Code of Practice for Advocacy Services in agreement with </w:t>
      </w:r>
      <w:r w:rsidR="00E71EB7">
        <w:t>n</w:t>
      </w:r>
      <w:r w:rsidRPr="0020361A">
        <w:t>ational stakeholders – ensuring that all professional &amp; volunteer advocates operate to the same ethical and legal standards</w:t>
      </w:r>
      <w:r w:rsidR="00F0201D">
        <w:t>.</w:t>
      </w:r>
      <w:r w:rsidR="00630B19">
        <w:t xml:space="preserve"> The Report found that t</w:t>
      </w:r>
      <w:r w:rsidR="00630B19" w:rsidRPr="00630B19">
        <w:t xml:space="preserve">he lack of statutory powers for advocacy are considered to be a barrier which can prevent advocacy services from accessing or acting on behalf of people with disabilities. </w:t>
      </w:r>
      <w:r w:rsidR="00630B19">
        <w:t>The report recommended that c</w:t>
      </w:r>
      <w:r w:rsidR="00630B19" w:rsidRPr="00630B19">
        <w:t xml:space="preserve">onsideration should be given to commencing the relevant section of the Citizens’ Information Act 2007 in order to resolve this issue. </w:t>
      </w:r>
      <w:r w:rsidRPr="0020361A">
        <w:t xml:space="preserve">The Committee Report recommended a need for </w:t>
      </w:r>
      <w:r w:rsidR="00E71EB7">
        <w:t>a</w:t>
      </w:r>
      <w:r w:rsidRPr="0020361A">
        <w:t xml:space="preserve">dvocacy </w:t>
      </w:r>
      <w:r w:rsidR="00E71EB7">
        <w:t>s</w:t>
      </w:r>
      <w:r w:rsidRPr="0020361A">
        <w:t>ervices to be co-ordinated; including the new Patient Advocacy Service, voluntary bodies and any public body they operate alongside such as:</w:t>
      </w:r>
    </w:p>
    <w:p w:rsidR="0020361A" w:rsidRPr="0020361A" w:rsidRDefault="0020361A" w:rsidP="00F0201D">
      <w:pPr>
        <w:spacing w:before="120" w:after="120"/>
      </w:pPr>
      <w:r w:rsidRPr="0020361A">
        <w:tab/>
        <w:t>i</w:t>
      </w:r>
      <w:r w:rsidRPr="0020361A">
        <w:tab/>
        <w:t>Office of the Ombudsman</w:t>
      </w:r>
    </w:p>
    <w:p w:rsidR="0020361A" w:rsidRPr="0020361A" w:rsidRDefault="0020361A" w:rsidP="00F0201D">
      <w:pPr>
        <w:spacing w:before="120" w:after="120"/>
      </w:pPr>
      <w:r w:rsidRPr="0020361A">
        <w:tab/>
        <w:t>ii</w:t>
      </w:r>
      <w:r w:rsidRPr="0020361A">
        <w:tab/>
        <w:t>Office for the Ombudsman for Children</w:t>
      </w:r>
    </w:p>
    <w:p w:rsidR="0020361A" w:rsidRPr="0020361A" w:rsidRDefault="0020361A" w:rsidP="00F0201D">
      <w:pPr>
        <w:spacing w:before="120" w:after="120"/>
      </w:pPr>
      <w:r w:rsidRPr="0020361A">
        <w:tab/>
      </w:r>
      <w:r w:rsidR="002D3AE2" w:rsidRPr="0020361A">
        <w:t>iii</w:t>
      </w:r>
      <w:r w:rsidR="002D3AE2" w:rsidRPr="0020361A">
        <w:tab/>
        <w:t xml:space="preserve">Irish Human Rights and Equality Commission </w:t>
      </w:r>
      <w:r w:rsidR="002D3AE2">
        <w:t xml:space="preserve"> </w:t>
      </w:r>
    </w:p>
    <w:p w:rsidR="0020361A" w:rsidRPr="0020361A" w:rsidRDefault="0020361A" w:rsidP="00F0201D">
      <w:pPr>
        <w:spacing w:before="120" w:after="120"/>
      </w:pPr>
      <w:r w:rsidRPr="0020361A">
        <w:tab/>
        <w:t>iv</w:t>
      </w:r>
      <w:r w:rsidRPr="0020361A">
        <w:tab/>
        <w:t>Citizens Information Board</w:t>
      </w:r>
    </w:p>
    <w:p w:rsidR="00913EB6" w:rsidRPr="00DE6152" w:rsidRDefault="00B5754E" w:rsidP="00DE6152">
      <w:pPr>
        <w:pStyle w:val="Heading1"/>
        <w:shd w:val="clear" w:color="auto" w:fill="0070C0"/>
        <w:spacing w:before="0" w:line="360" w:lineRule="auto"/>
        <w:rPr>
          <w:rStyle w:val="IntenseEmphasis"/>
          <w:b/>
          <w:bCs/>
          <w:i/>
          <w:iCs/>
          <w:color w:val="FFFFFF" w:themeColor="background1"/>
        </w:rPr>
      </w:pPr>
      <w:bookmarkStart w:id="18" w:name="_Toc445127220"/>
      <w:r>
        <w:rPr>
          <w:rStyle w:val="IntenseEmphasis"/>
          <w:b/>
          <w:bCs/>
          <w:color w:val="FFFFFF" w:themeColor="background1"/>
        </w:rPr>
        <w:t>10</w:t>
      </w:r>
      <w:r w:rsidR="00DE6152" w:rsidRPr="00DE6152">
        <w:rPr>
          <w:rStyle w:val="IntenseEmphasis"/>
          <w:b/>
          <w:bCs/>
          <w:color w:val="FFFFFF" w:themeColor="background1"/>
        </w:rPr>
        <w:t>.</w:t>
      </w:r>
      <w:r w:rsidR="00DE6152" w:rsidRPr="00DE6152">
        <w:rPr>
          <w:rStyle w:val="IntenseEmphasis"/>
          <w:b/>
          <w:bCs/>
          <w:color w:val="FFFFFF" w:themeColor="background1"/>
        </w:rPr>
        <w:tab/>
        <w:t>CONCLUSION</w:t>
      </w:r>
      <w:bookmarkEnd w:id="18"/>
    </w:p>
    <w:p w:rsidR="00E71EB7" w:rsidRDefault="003A7D26" w:rsidP="00787108">
      <w:pPr>
        <w:spacing w:line="360" w:lineRule="auto"/>
        <w:rPr>
          <w:szCs w:val="24"/>
        </w:rPr>
      </w:pPr>
      <w:r w:rsidRPr="007C1F02">
        <w:rPr>
          <w:szCs w:val="24"/>
        </w:rPr>
        <w:t xml:space="preserve">2015 was a significant year for NAS in that the organisation began to </w:t>
      </w:r>
      <w:r w:rsidR="003D0AB3">
        <w:rPr>
          <w:szCs w:val="24"/>
        </w:rPr>
        <w:t xml:space="preserve">consolidate </w:t>
      </w:r>
      <w:r w:rsidR="002D3AE2">
        <w:rPr>
          <w:szCs w:val="24"/>
        </w:rPr>
        <w:t>its progression</w:t>
      </w:r>
      <w:r w:rsidR="003D0AB3">
        <w:rPr>
          <w:szCs w:val="24"/>
        </w:rPr>
        <w:t xml:space="preserve"> from a</w:t>
      </w:r>
      <w:r w:rsidRPr="007C1F02">
        <w:rPr>
          <w:szCs w:val="24"/>
        </w:rPr>
        <w:t xml:space="preserve"> developmental phase into a more established service. </w:t>
      </w:r>
      <w:r w:rsidR="003D0AB3">
        <w:rPr>
          <w:szCs w:val="24"/>
        </w:rPr>
        <w:t>T</w:t>
      </w:r>
      <w:r w:rsidRPr="007C1F02">
        <w:rPr>
          <w:szCs w:val="24"/>
        </w:rPr>
        <w:t xml:space="preserve">he support of the Board of </w:t>
      </w:r>
      <w:r w:rsidR="002D3AE2" w:rsidRPr="007C1F02">
        <w:rPr>
          <w:szCs w:val="24"/>
        </w:rPr>
        <w:t xml:space="preserve">Directors </w:t>
      </w:r>
      <w:r w:rsidR="002D3AE2">
        <w:rPr>
          <w:szCs w:val="24"/>
        </w:rPr>
        <w:t>with</w:t>
      </w:r>
      <w:r w:rsidR="00E71EB7">
        <w:rPr>
          <w:szCs w:val="24"/>
        </w:rPr>
        <w:t xml:space="preserve"> </w:t>
      </w:r>
      <w:r w:rsidR="003D0AB3">
        <w:rPr>
          <w:szCs w:val="24"/>
        </w:rPr>
        <w:t xml:space="preserve">the development of </w:t>
      </w:r>
      <w:r w:rsidR="003D0AB3" w:rsidRPr="007C1F02">
        <w:rPr>
          <w:szCs w:val="24"/>
        </w:rPr>
        <w:t>values</w:t>
      </w:r>
      <w:r w:rsidR="00E71EB7">
        <w:rPr>
          <w:szCs w:val="24"/>
        </w:rPr>
        <w:t>,</w:t>
      </w:r>
      <w:r w:rsidR="003D0AB3" w:rsidRPr="007C1F02">
        <w:rPr>
          <w:szCs w:val="24"/>
        </w:rPr>
        <w:t xml:space="preserve"> </w:t>
      </w:r>
      <w:r w:rsidRPr="007C1F02">
        <w:rPr>
          <w:szCs w:val="24"/>
        </w:rPr>
        <w:t xml:space="preserve">policies, and quality assurance </w:t>
      </w:r>
      <w:r w:rsidR="005F2F48" w:rsidRPr="007C1F02">
        <w:rPr>
          <w:szCs w:val="24"/>
        </w:rPr>
        <w:t>ha</w:t>
      </w:r>
      <w:r w:rsidR="005F2F48">
        <w:rPr>
          <w:szCs w:val="24"/>
        </w:rPr>
        <w:t>s</w:t>
      </w:r>
      <w:r w:rsidR="005F2F48" w:rsidRPr="007C1F02">
        <w:rPr>
          <w:szCs w:val="24"/>
        </w:rPr>
        <w:t xml:space="preserve"> </w:t>
      </w:r>
      <w:r w:rsidRPr="007C1F02">
        <w:rPr>
          <w:szCs w:val="24"/>
        </w:rPr>
        <w:t xml:space="preserve">been critical </w:t>
      </w:r>
      <w:r w:rsidR="003D0AB3">
        <w:rPr>
          <w:szCs w:val="24"/>
        </w:rPr>
        <w:t xml:space="preserve">to this </w:t>
      </w:r>
      <w:r w:rsidR="002D3AE2">
        <w:rPr>
          <w:szCs w:val="24"/>
        </w:rPr>
        <w:t xml:space="preserve">consolidation. </w:t>
      </w:r>
    </w:p>
    <w:p w:rsidR="00E71EB7" w:rsidRDefault="003A7D26" w:rsidP="00787108">
      <w:pPr>
        <w:spacing w:line="360" w:lineRule="auto"/>
        <w:rPr>
          <w:szCs w:val="24"/>
        </w:rPr>
      </w:pPr>
      <w:r w:rsidRPr="007C1F02">
        <w:rPr>
          <w:szCs w:val="24"/>
        </w:rPr>
        <w:t xml:space="preserve">The </w:t>
      </w:r>
      <w:r w:rsidR="002D3AE2" w:rsidRPr="007C1F02">
        <w:rPr>
          <w:szCs w:val="24"/>
        </w:rPr>
        <w:t>external</w:t>
      </w:r>
      <w:r w:rsidR="002D3AE2">
        <w:rPr>
          <w:szCs w:val="24"/>
        </w:rPr>
        <w:t xml:space="preserve"> </w:t>
      </w:r>
      <w:r w:rsidR="002D3AE2" w:rsidRPr="007C1F02">
        <w:rPr>
          <w:szCs w:val="24"/>
        </w:rPr>
        <w:t xml:space="preserve">environment </w:t>
      </w:r>
      <w:r w:rsidR="002D3AE2">
        <w:rPr>
          <w:szCs w:val="24"/>
        </w:rPr>
        <w:t>remains</w:t>
      </w:r>
      <w:r w:rsidR="003D0AB3">
        <w:rPr>
          <w:szCs w:val="24"/>
        </w:rPr>
        <w:t xml:space="preserve"> </w:t>
      </w:r>
      <w:r w:rsidR="005F2F48" w:rsidRPr="007C1F02">
        <w:rPr>
          <w:szCs w:val="24"/>
        </w:rPr>
        <w:t>challenging,</w:t>
      </w:r>
      <w:r w:rsidRPr="007C1F02">
        <w:rPr>
          <w:szCs w:val="24"/>
        </w:rPr>
        <w:t xml:space="preserve"> as the cultural shift required in disability services is </w:t>
      </w:r>
      <w:r w:rsidR="002D3AE2" w:rsidRPr="007C1F02">
        <w:rPr>
          <w:szCs w:val="24"/>
        </w:rPr>
        <w:t xml:space="preserve">slow. </w:t>
      </w:r>
      <w:r w:rsidR="0020361A">
        <w:rPr>
          <w:szCs w:val="24"/>
        </w:rPr>
        <w:t xml:space="preserve">Moreover, the advocacy landscape is changing and </w:t>
      </w:r>
      <w:r w:rsidR="002D3AE2">
        <w:rPr>
          <w:szCs w:val="24"/>
        </w:rPr>
        <w:t>NAS has</w:t>
      </w:r>
      <w:r w:rsidR="00E71EB7">
        <w:rPr>
          <w:szCs w:val="24"/>
        </w:rPr>
        <w:t xml:space="preserve"> to continue to develop </w:t>
      </w:r>
      <w:r w:rsidR="0020361A">
        <w:rPr>
          <w:szCs w:val="24"/>
        </w:rPr>
        <w:t xml:space="preserve">a strategic approach </w:t>
      </w:r>
      <w:r w:rsidR="00787108">
        <w:rPr>
          <w:szCs w:val="24"/>
        </w:rPr>
        <w:t xml:space="preserve">in response </w:t>
      </w:r>
      <w:r w:rsidR="0020361A">
        <w:rPr>
          <w:szCs w:val="24"/>
        </w:rPr>
        <w:t>to these external factors.</w:t>
      </w:r>
      <w:r w:rsidR="00E71EB7">
        <w:rPr>
          <w:szCs w:val="24"/>
        </w:rPr>
        <w:t xml:space="preserve"> </w:t>
      </w:r>
      <w:r w:rsidR="0020361A">
        <w:rPr>
          <w:szCs w:val="24"/>
        </w:rPr>
        <w:t xml:space="preserve"> </w:t>
      </w:r>
    </w:p>
    <w:p w:rsidR="00787108" w:rsidRDefault="0020361A" w:rsidP="00787108">
      <w:pPr>
        <w:spacing w:line="360" w:lineRule="auto"/>
        <w:rPr>
          <w:szCs w:val="24"/>
        </w:rPr>
      </w:pPr>
      <w:r>
        <w:rPr>
          <w:szCs w:val="24"/>
        </w:rPr>
        <w:t xml:space="preserve">NAS </w:t>
      </w:r>
      <w:r w:rsidR="005F2F48">
        <w:rPr>
          <w:szCs w:val="24"/>
        </w:rPr>
        <w:t>will continue to engage with</w:t>
      </w:r>
      <w:r>
        <w:rPr>
          <w:szCs w:val="24"/>
        </w:rPr>
        <w:t xml:space="preserve"> key </w:t>
      </w:r>
      <w:r w:rsidR="002D3AE2">
        <w:rPr>
          <w:szCs w:val="24"/>
        </w:rPr>
        <w:t xml:space="preserve">stakeholders </w:t>
      </w:r>
      <w:r>
        <w:rPr>
          <w:szCs w:val="24"/>
        </w:rPr>
        <w:t>in 2016</w:t>
      </w:r>
      <w:r w:rsidR="005F2F48">
        <w:rPr>
          <w:szCs w:val="24"/>
        </w:rPr>
        <w:t>, and</w:t>
      </w:r>
      <w:r w:rsidR="00787108" w:rsidRPr="00345A04">
        <w:rPr>
          <w:szCs w:val="24"/>
        </w:rPr>
        <w:t xml:space="preserve"> </w:t>
      </w:r>
      <w:r w:rsidR="005F2F48">
        <w:rPr>
          <w:szCs w:val="24"/>
        </w:rPr>
        <w:t>with CIB</w:t>
      </w:r>
      <w:r w:rsidR="00787108" w:rsidRPr="00345A04">
        <w:rPr>
          <w:szCs w:val="24"/>
        </w:rPr>
        <w:t xml:space="preserve"> regarding the potential granting of statutory powers for NAS</w:t>
      </w:r>
      <w:r w:rsidR="00F0201D">
        <w:rPr>
          <w:szCs w:val="24"/>
        </w:rPr>
        <w:t>.</w:t>
      </w:r>
    </w:p>
    <w:p w:rsidR="00EB5D44" w:rsidRDefault="003A7D26" w:rsidP="00E172FA">
      <w:pPr>
        <w:spacing w:line="360" w:lineRule="auto"/>
        <w:rPr>
          <w:szCs w:val="24"/>
        </w:rPr>
      </w:pPr>
      <w:r w:rsidRPr="007C1F02">
        <w:rPr>
          <w:szCs w:val="24"/>
        </w:rPr>
        <w:lastRenderedPageBreak/>
        <w:t xml:space="preserve">NAS will </w:t>
      </w:r>
      <w:r w:rsidR="00E71EB7" w:rsidRPr="007C1F02">
        <w:rPr>
          <w:szCs w:val="24"/>
        </w:rPr>
        <w:t xml:space="preserve">continue </w:t>
      </w:r>
      <w:r w:rsidR="00E71EB7">
        <w:rPr>
          <w:szCs w:val="24"/>
        </w:rPr>
        <w:t>over</w:t>
      </w:r>
      <w:r w:rsidR="00787108">
        <w:rPr>
          <w:szCs w:val="24"/>
        </w:rPr>
        <w:t xml:space="preserve"> 2016 </w:t>
      </w:r>
      <w:r w:rsidR="00E71EB7" w:rsidRPr="007C1F02">
        <w:rPr>
          <w:szCs w:val="24"/>
        </w:rPr>
        <w:t xml:space="preserve">to </w:t>
      </w:r>
      <w:r w:rsidR="00E71EB7">
        <w:rPr>
          <w:szCs w:val="24"/>
        </w:rPr>
        <w:t>support</w:t>
      </w:r>
      <w:r w:rsidR="00787108">
        <w:rPr>
          <w:szCs w:val="24"/>
        </w:rPr>
        <w:t xml:space="preserve"> </w:t>
      </w:r>
      <w:r w:rsidR="00787108" w:rsidRPr="007C1F02">
        <w:rPr>
          <w:szCs w:val="24"/>
        </w:rPr>
        <w:t>individuals to have their will and preference adhered to and implemented</w:t>
      </w:r>
      <w:r w:rsidR="00787108">
        <w:rPr>
          <w:szCs w:val="24"/>
        </w:rPr>
        <w:t xml:space="preserve">. </w:t>
      </w:r>
      <w:r w:rsidR="00E71EB7">
        <w:rPr>
          <w:szCs w:val="24"/>
        </w:rPr>
        <w:t>In addition</w:t>
      </w:r>
      <w:r w:rsidR="002D3AE2">
        <w:rPr>
          <w:szCs w:val="24"/>
        </w:rPr>
        <w:t>, NAS</w:t>
      </w:r>
      <w:r w:rsidR="00A17CAE">
        <w:rPr>
          <w:szCs w:val="24"/>
        </w:rPr>
        <w:t xml:space="preserve"> will </w:t>
      </w:r>
      <w:r w:rsidR="003D0AB3">
        <w:rPr>
          <w:szCs w:val="24"/>
        </w:rPr>
        <w:t xml:space="preserve">grow </w:t>
      </w:r>
      <w:r w:rsidRPr="007C1F02">
        <w:rPr>
          <w:szCs w:val="24"/>
        </w:rPr>
        <w:t>as a service in terms of policy and practice development, access to the service, consistency of service offer and quality assurance.</w:t>
      </w:r>
    </w:p>
    <w:p w:rsidR="00EB5D44" w:rsidRDefault="00EB5D44">
      <w:pPr>
        <w:rPr>
          <w:szCs w:val="24"/>
        </w:rPr>
      </w:pPr>
      <w:r>
        <w:rPr>
          <w:szCs w:val="24"/>
        </w:rPr>
        <w:br w:type="page"/>
      </w:r>
    </w:p>
    <w:p w:rsidR="008E18DF" w:rsidRDefault="00352F1D" w:rsidP="00345A04">
      <w:pPr>
        <w:pStyle w:val="Heading1"/>
      </w:pPr>
      <w:bookmarkStart w:id="19" w:name="_Toc445127221"/>
      <w:r w:rsidRPr="00165C49">
        <w:lastRenderedPageBreak/>
        <w:t>APPENDIX 1</w:t>
      </w:r>
      <w:r>
        <w:t>:</w:t>
      </w:r>
      <w:r w:rsidRPr="00165C49">
        <w:t xml:space="preserve"> </w:t>
      </w:r>
      <w:r w:rsidRPr="00165C49">
        <w:tab/>
      </w:r>
      <w:r w:rsidR="00573B5B" w:rsidRPr="00E0305F">
        <w:t>PROMOTION</w:t>
      </w:r>
      <w:r w:rsidR="00D30170" w:rsidRPr="00E0305F">
        <w:t xml:space="preserve"> AND TRAINING</w:t>
      </w:r>
      <w:r w:rsidR="00192708">
        <w:t xml:space="preserve"> 2015</w:t>
      </w:r>
      <w:bookmarkEnd w:id="19"/>
    </w:p>
    <w:p w:rsidR="008E18DF" w:rsidRPr="008E18DF" w:rsidRDefault="008E18DF" w:rsidP="008E18DF">
      <w:pPr>
        <w:keepNext/>
        <w:keepLines/>
        <w:spacing w:line="360" w:lineRule="auto"/>
        <w:outlineLvl w:val="2"/>
        <w:rPr>
          <w:rFonts w:eastAsiaTheme="majorEastAsia" w:cstheme="majorBidi"/>
          <w:b/>
          <w:bCs/>
          <w:color w:val="4F81BD" w:themeColor="accent1"/>
          <w:sz w:val="28"/>
        </w:rPr>
      </w:pPr>
    </w:p>
    <w:p w:rsidR="008E18DF" w:rsidRPr="008E18DF" w:rsidRDefault="008E18DF" w:rsidP="00B5754E">
      <w:pPr>
        <w:pStyle w:val="Heading2"/>
        <w:rPr>
          <w:rFonts w:eastAsiaTheme="majorEastAsia"/>
        </w:rPr>
      </w:pPr>
      <w:bookmarkStart w:id="20" w:name="_Toc445127222"/>
      <w:r w:rsidRPr="008E18DF">
        <w:rPr>
          <w:rFonts w:eastAsiaTheme="majorEastAsia"/>
        </w:rPr>
        <w:t>Greater Dublin Region</w:t>
      </w:r>
      <w:bookmarkEnd w:id="20"/>
    </w:p>
    <w:p w:rsidR="008E18DF" w:rsidRDefault="00A02385" w:rsidP="00E172FA">
      <w:pPr>
        <w:spacing w:line="360" w:lineRule="auto"/>
      </w:pPr>
      <w:r>
        <w:t>The</w:t>
      </w:r>
      <w:r w:rsidR="008E18DF" w:rsidRPr="008E18DF">
        <w:t xml:space="preserve"> Greater Dublin Region completed approximately over 40 promotions with a range of stakeholders. These included St John of God; Sunbeam Services; St Michael’s House; HSE Disability Services and sister services; Enable Ireland; Cheshire Services and local Self-advocacy groups. The audience included staff, board members and largely people with disabilities.</w:t>
      </w:r>
    </w:p>
    <w:p w:rsidR="00E172FA" w:rsidRPr="008E18DF" w:rsidRDefault="00E172FA" w:rsidP="00B5754E">
      <w:pPr>
        <w:pStyle w:val="Heading2"/>
        <w:rPr>
          <w:rFonts w:eastAsiaTheme="majorEastAsia"/>
        </w:rPr>
      </w:pPr>
      <w:bookmarkStart w:id="21" w:name="_Toc445127223"/>
      <w:r w:rsidRPr="008E18DF">
        <w:rPr>
          <w:rFonts w:eastAsiaTheme="majorEastAsia"/>
        </w:rPr>
        <w:t>Midland and North East Region</w:t>
      </w:r>
      <w:bookmarkEnd w:id="21"/>
    </w:p>
    <w:p w:rsidR="00E172FA" w:rsidRPr="008E18DF" w:rsidRDefault="00A02385" w:rsidP="00E172FA">
      <w:pPr>
        <w:spacing w:line="360" w:lineRule="auto"/>
      </w:pPr>
      <w:r>
        <w:t>The</w:t>
      </w:r>
      <w:r w:rsidR="00E172FA" w:rsidRPr="008E18DF">
        <w:t xml:space="preserve"> Midlands and North East Region completed approximately 35 promotions with a range of stakeholders. These included St John of God; a plethora of residential services; Disability Services across the region; a range of nursing homes and Nua Healthcare. The audience included staff, residential services and largely people with disabilities.</w:t>
      </w:r>
    </w:p>
    <w:p w:rsidR="008E18DF" w:rsidRPr="008E18DF" w:rsidRDefault="008E18DF" w:rsidP="00B5754E">
      <w:pPr>
        <w:pStyle w:val="Heading2"/>
        <w:rPr>
          <w:rFonts w:eastAsiaTheme="majorEastAsia"/>
        </w:rPr>
      </w:pPr>
      <w:bookmarkStart w:id="22" w:name="_Toc445127224"/>
      <w:r w:rsidRPr="008E18DF">
        <w:rPr>
          <w:rFonts w:eastAsiaTheme="majorEastAsia"/>
        </w:rPr>
        <w:t>Southern Region</w:t>
      </w:r>
      <w:bookmarkEnd w:id="22"/>
    </w:p>
    <w:p w:rsidR="008E18DF" w:rsidRPr="008E18DF" w:rsidRDefault="00A02385" w:rsidP="00E172FA">
      <w:pPr>
        <w:spacing w:line="360" w:lineRule="auto"/>
        <w:rPr>
          <w:sz w:val="22"/>
          <w:szCs w:val="22"/>
        </w:rPr>
      </w:pPr>
      <w:r>
        <w:t>The</w:t>
      </w:r>
      <w:r w:rsidR="008E18DF" w:rsidRPr="008E18DF">
        <w:t xml:space="preserve"> Southern Region completed approximately over 40 promotions with a range of stakeholders. These included a range of HSE services across the region; St John of God; Brothers of Charity; a range of services in COPE; Acquired Brain Injury Ireland; a range of community groups and Cheshire Homes. The audience included staff of all grades including management, largely people with disabilities, and families. </w:t>
      </w:r>
    </w:p>
    <w:p w:rsidR="008E18DF" w:rsidRPr="008E18DF" w:rsidRDefault="008E18DF" w:rsidP="00B5754E">
      <w:pPr>
        <w:pStyle w:val="Heading2"/>
        <w:rPr>
          <w:rFonts w:eastAsiaTheme="majorEastAsia"/>
        </w:rPr>
      </w:pPr>
      <w:bookmarkStart w:id="23" w:name="_Toc445127225"/>
      <w:r w:rsidRPr="008E18DF">
        <w:rPr>
          <w:rFonts w:eastAsiaTheme="majorEastAsia"/>
        </w:rPr>
        <w:t>Western Region</w:t>
      </w:r>
      <w:bookmarkEnd w:id="23"/>
    </w:p>
    <w:p w:rsidR="008E18DF" w:rsidRDefault="00A02385" w:rsidP="00E172FA">
      <w:pPr>
        <w:spacing w:line="360" w:lineRule="auto"/>
      </w:pPr>
      <w:r>
        <w:t>The</w:t>
      </w:r>
      <w:r w:rsidR="008E18DF" w:rsidRPr="008E18DF">
        <w:t xml:space="preserve"> Western Region completed approximately over 60 promotions with a range of stakeholders. There were also large amounts of networking activities with a range of stakeholders. The stakeholders included a range of Disability Services and staff across the region; RehabCare; Enable Ireland; National Learning Network; Centres for Independent Living; Cheshire Homes; a range of community houses; a range of nursing homes; IWA and Brothers of Charity. The audience included a range of staff and managers, people with disabilities and a range of residential services.</w:t>
      </w:r>
    </w:p>
    <w:p w:rsidR="00345A04" w:rsidRDefault="00345A04">
      <w:pPr>
        <w:rPr>
          <w:rFonts w:eastAsiaTheme="majorEastAsia" w:cstheme="majorBidi"/>
          <w:b/>
          <w:bCs/>
          <w:color w:val="4F81BD" w:themeColor="accent1"/>
          <w:sz w:val="28"/>
        </w:rPr>
      </w:pPr>
    </w:p>
    <w:p w:rsidR="004D01F9" w:rsidRDefault="004D01F9">
      <w:pPr>
        <w:rPr>
          <w:rFonts w:eastAsiaTheme="majorEastAsia" w:cstheme="majorBidi"/>
          <w:b/>
          <w:bCs/>
          <w:color w:val="4F81BD" w:themeColor="accent1"/>
          <w:sz w:val="28"/>
        </w:rPr>
      </w:pPr>
    </w:p>
    <w:p w:rsidR="004D01F9" w:rsidRDefault="004D01F9">
      <w:pPr>
        <w:rPr>
          <w:rFonts w:eastAsiaTheme="majorEastAsia" w:cstheme="majorBidi"/>
          <w:b/>
          <w:bCs/>
          <w:color w:val="4F81BD" w:themeColor="accent1"/>
          <w:sz w:val="28"/>
        </w:rPr>
      </w:pPr>
    </w:p>
    <w:p w:rsidR="00CD64CA" w:rsidRPr="00C10D91" w:rsidRDefault="00CD64CA" w:rsidP="00B5754E">
      <w:pPr>
        <w:pStyle w:val="Heading1"/>
        <w:rPr>
          <w:i/>
        </w:rPr>
      </w:pPr>
      <w:bookmarkStart w:id="24" w:name="_Toc445127226"/>
      <w:r w:rsidRPr="00165C49">
        <w:t xml:space="preserve">APPENDIX </w:t>
      </w:r>
      <w:r>
        <w:t>2:</w:t>
      </w:r>
      <w:r w:rsidRPr="00165C49">
        <w:t xml:space="preserve"> </w:t>
      </w:r>
      <w:r w:rsidRPr="00165C49">
        <w:tab/>
      </w:r>
      <w:r>
        <w:t>CASE MANAGEMENT STATISTICS</w:t>
      </w:r>
      <w:bookmarkEnd w:id="24"/>
      <w:r>
        <w:t xml:space="preserve"> </w:t>
      </w:r>
    </w:p>
    <w:p w:rsidR="00165C49" w:rsidRPr="00BA55BC" w:rsidRDefault="00165C49" w:rsidP="00165C49">
      <w:pPr>
        <w:pStyle w:val="ListParagraph"/>
        <w:spacing w:line="360" w:lineRule="auto"/>
        <w:ind w:left="709" w:hanging="709"/>
        <w:jc w:val="both"/>
        <w:rPr>
          <w:b/>
          <w:sz w:val="28"/>
        </w:rPr>
      </w:pPr>
      <w:r w:rsidRPr="00BA55BC">
        <w:rPr>
          <w:b/>
          <w:sz w:val="28"/>
        </w:rPr>
        <w:t>People Supported By Type of Disability</w:t>
      </w:r>
    </w:p>
    <w:tbl>
      <w:tblPr>
        <w:tblStyle w:val="TableGrid1"/>
        <w:tblW w:w="0" w:type="auto"/>
        <w:tblInd w:w="108" w:type="dxa"/>
        <w:tblLook w:val="0420" w:firstRow="1" w:lastRow="0" w:firstColumn="0" w:lastColumn="0" w:noHBand="0" w:noVBand="1"/>
      </w:tblPr>
      <w:tblGrid>
        <w:gridCol w:w="4145"/>
        <w:gridCol w:w="3998"/>
      </w:tblGrid>
      <w:tr w:rsidR="00165C49" w:rsidRPr="00BA55BC" w:rsidTr="00E0305F">
        <w:trPr>
          <w:trHeight w:val="337"/>
        </w:trPr>
        <w:tc>
          <w:tcPr>
            <w:tcW w:w="4145" w:type="dxa"/>
            <w:shd w:val="clear" w:color="auto" w:fill="1F497D" w:themeFill="text2"/>
            <w:hideMark/>
          </w:tcPr>
          <w:p w:rsidR="00165C49" w:rsidRPr="00E0305F" w:rsidRDefault="00E0305F" w:rsidP="00B979A9">
            <w:pPr>
              <w:spacing w:line="360" w:lineRule="auto"/>
              <w:jc w:val="center"/>
              <w:rPr>
                <w:b/>
                <w:color w:val="FFFFFF" w:themeColor="background1"/>
                <w:sz w:val="28"/>
              </w:rPr>
            </w:pPr>
            <w:r w:rsidRPr="00E0305F">
              <w:rPr>
                <w:b/>
                <w:bCs/>
                <w:color w:val="FFFFFF" w:themeColor="background1"/>
                <w:sz w:val="28"/>
              </w:rPr>
              <w:t>PEOPLE WITH:</w:t>
            </w:r>
          </w:p>
        </w:tc>
        <w:tc>
          <w:tcPr>
            <w:tcW w:w="3998" w:type="dxa"/>
            <w:shd w:val="clear" w:color="auto" w:fill="1F497D" w:themeFill="text2"/>
            <w:hideMark/>
          </w:tcPr>
          <w:p w:rsidR="00165C49" w:rsidRPr="00E0305F" w:rsidRDefault="00E0305F" w:rsidP="00B979A9">
            <w:pPr>
              <w:pStyle w:val="ListParagraph"/>
              <w:spacing w:line="360" w:lineRule="auto"/>
              <w:ind w:right="1167"/>
              <w:jc w:val="center"/>
              <w:rPr>
                <w:b/>
                <w:color w:val="FFFFFF" w:themeColor="background1"/>
                <w:sz w:val="28"/>
              </w:rPr>
            </w:pPr>
            <w:r w:rsidRPr="00E0305F">
              <w:rPr>
                <w:b/>
                <w:bCs/>
                <w:color w:val="FFFFFF" w:themeColor="background1"/>
                <w:sz w:val="28"/>
              </w:rPr>
              <w:t>CASES</w:t>
            </w:r>
          </w:p>
        </w:tc>
      </w:tr>
      <w:tr w:rsidR="00165C49" w:rsidRPr="00BA55BC" w:rsidTr="00E0305F">
        <w:trPr>
          <w:trHeight w:val="448"/>
        </w:trPr>
        <w:tc>
          <w:tcPr>
            <w:tcW w:w="4145" w:type="dxa"/>
            <w:hideMark/>
          </w:tcPr>
          <w:p w:rsidR="00165C49" w:rsidRPr="00345A04" w:rsidRDefault="00165C49" w:rsidP="00B979A9">
            <w:pPr>
              <w:spacing w:line="360" w:lineRule="auto"/>
              <w:rPr>
                <w:szCs w:val="24"/>
              </w:rPr>
            </w:pPr>
            <w:r w:rsidRPr="00345A04">
              <w:rPr>
                <w:szCs w:val="24"/>
              </w:rPr>
              <w:t>Intellectual  disability</w:t>
            </w:r>
          </w:p>
        </w:tc>
        <w:tc>
          <w:tcPr>
            <w:tcW w:w="3998" w:type="dxa"/>
            <w:hideMark/>
          </w:tcPr>
          <w:p w:rsidR="00165C49" w:rsidRPr="00345A04" w:rsidRDefault="00165C49" w:rsidP="00B979A9">
            <w:pPr>
              <w:spacing w:line="360" w:lineRule="auto"/>
              <w:jc w:val="center"/>
              <w:rPr>
                <w:b/>
                <w:szCs w:val="24"/>
              </w:rPr>
            </w:pPr>
            <w:r w:rsidRPr="00345A04">
              <w:rPr>
                <w:b/>
                <w:szCs w:val="24"/>
              </w:rPr>
              <w:t>31.31%</w:t>
            </w:r>
          </w:p>
        </w:tc>
      </w:tr>
      <w:tr w:rsidR="00165C49" w:rsidRPr="00BA55BC" w:rsidTr="00E0305F">
        <w:trPr>
          <w:trHeight w:val="448"/>
        </w:trPr>
        <w:tc>
          <w:tcPr>
            <w:tcW w:w="4145" w:type="dxa"/>
            <w:hideMark/>
          </w:tcPr>
          <w:p w:rsidR="00165C49" w:rsidRPr="00345A04" w:rsidRDefault="00165C49" w:rsidP="00B979A9">
            <w:pPr>
              <w:spacing w:line="360" w:lineRule="auto"/>
              <w:rPr>
                <w:szCs w:val="24"/>
              </w:rPr>
            </w:pPr>
            <w:r w:rsidRPr="00345A04">
              <w:rPr>
                <w:szCs w:val="24"/>
              </w:rPr>
              <w:t>Physical disability</w:t>
            </w:r>
          </w:p>
        </w:tc>
        <w:tc>
          <w:tcPr>
            <w:tcW w:w="3998" w:type="dxa"/>
            <w:hideMark/>
          </w:tcPr>
          <w:p w:rsidR="00165C49" w:rsidRPr="00345A04" w:rsidRDefault="00165C49" w:rsidP="00B979A9">
            <w:pPr>
              <w:spacing w:line="360" w:lineRule="auto"/>
              <w:jc w:val="center"/>
              <w:rPr>
                <w:b/>
                <w:szCs w:val="24"/>
              </w:rPr>
            </w:pPr>
            <w:r w:rsidRPr="00345A04">
              <w:rPr>
                <w:b/>
                <w:szCs w:val="24"/>
              </w:rPr>
              <w:t>22.27%</w:t>
            </w:r>
          </w:p>
        </w:tc>
      </w:tr>
      <w:tr w:rsidR="00165C49" w:rsidRPr="00BA55BC" w:rsidTr="00E0305F">
        <w:trPr>
          <w:trHeight w:val="448"/>
        </w:trPr>
        <w:tc>
          <w:tcPr>
            <w:tcW w:w="4145" w:type="dxa"/>
            <w:hideMark/>
          </w:tcPr>
          <w:p w:rsidR="00165C49" w:rsidRPr="00345A04" w:rsidRDefault="00165C49" w:rsidP="00630B19">
            <w:pPr>
              <w:spacing w:line="360" w:lineRule="auto"/>
              <w:rPr>
                <w:szCs w:val="24"/>
              </w:rPr>
            </w:pPr>
            <w:r w:rsidRPr="00345A04">
              <w:rPr>
                <w:szCs w:val="24"/>
              </w:rPr>
              <w:t xml:space="preserve">Mental Health </w:t>
            </w:r>
          </w:p>
        </w:tc>
        <w:tc>
          <w:tcPr>
            <w:tcW w:w="3998" w:type="dxa"/>
            <w:hideMark/>
          </w:tcPr>
          <w:p w:rsidR="00165C49" w:rsidRPr="00345A04" w:rsidRDefault="00165C49" w:rsidP="00B979A9">
            <w:pPr>
              <w:spacing w:line="360" w:lineRule="auto"/>
              <w:jc w:val="center"/>
              <w:rPr>
                <w:b/>
                <w:szCs w:val="24"/>
              </w:rPr>
            </w:pPr>
            <w:r w:rsidRPr="00345A04">
              <w:rPr>
                <w:b/>
                <w:szCs w:val="24"/>
              </w:rPr>
              <w:t>19.62%</w:t>
            </w:r>
          </w:p>
        </w:tc>
      </w:tr>
      <w:tr w:rsidR="00165C49" w:rsidRPr="00BA55BC" w:rsidTr="00E0305F">
        <w:trPr>
          <w:trHeight w:val="448"/>
        </w:trPr>
        <w:tc>
          <w:tcPr>
            <w:tcW w:w="4145" w:type="dxa"/>
            <w:hideMark/>
          </w:tcPr>
          <w:p w:rsidR="00165C49" w:rsidRPr="00345A04" w:rsidRDefault="00165C49" w:rsidP="00B979A9">
            <w:pPr>
              <w:spacing w:line="360" w:lineRule="auto"/>
              <w:rPr>
                <w:szCs w:val="24"/>
              </w:rPr>
            </w:pPr>
            <w:r w:rsidRPr="00345A04">
              <w:rPr>
                <w:szCs w:val="24"/>
              </w:rPr>
              <w:t>Learning disability</w:t>
            </w:r>
          </w:p>
        </w:tc>
        <w:tc>
          <w:tcPr>
            <w:tcW w:w="3998" w:type="dxa"/>
            <w:hideMark/>
          </w:tcPr>
          <w:p w:rsidR="00165C49" w:rsidRPr="00345A04" w:rsidRDefault="00165C49" w:rsidP="00B979A9">
            <w:pPr>
              <w:spacing w:line="360" w:lineRule="auto"/>
              <w:jc w:val="center"/>
              <w:rPr>
                <w:b/>
                <w:szCs w:val="24"/>
              </w:rPr>
            </w:pPr>
            <w:r w:rsidRPr="00345A04">
              <w:rPr>
                <w:b/>
                <w:szCs w:val="24"/>
              </w:rPr>
              <w:t>12.46%</w:t>
            </w:r>
          </w:p>
        </w:tc>
      </w:tr>
      <w:tr w:rsidR="00165C49" w:rsidRPr="00BA55BC" w:rsidTr="00E0305F">
        <w:trPr>
          <w:trHeight w:val="448"/>
        </w:trPr>
        <w:tc>
          <w:tcPr>
            <w:tcW w:w="4145" w:type="dxa"/>
            <w:hideMark/>
          </w:tcPr>
          <w:p w:rsidR="00165C49" w:rsidRPr="00345A04" w:rsidRDefault="00165C49" w:rsidP="00B979A9">
            <w:pPr>
              <w:spacing w:line="360" w:lineRule="auto"/>
              <w:rPr>
                <w:szCs w:val="24"/>
              </w:rPr>
            </w:pPr>
            <w:r w:rsidRPr="00345A04">
              <w:rPr>
                <w:szCs w:val="24"/>
              </w:rPr>
              <w:t>Autistic spectrum</w:t>
            </w:r>
          </w:p>
        </w:tc>
        <w:tc>
          <w:tcPr>
            <w:tcW w:w="3998" w:type="dxa"/>
            <w:hideMark/>
          </w:tcPr>
          <w:p w:rsidR="00165C49" w:rsidRPr="00345A04" w:rsidRDefault="00165C49" w:rsidP="00B979A9">
            <w:pPr>
              <w:spacing w:line="360" w:lineRule="auto"/>
              <w:jc w:val="center"/>
              <w:rPr>
                <w:b/>
                <w:szCs w:val="24"/>
              </w:rPr>
            </w:pPr>
            <w:r w:rsidRPr="00345A04">
              <w:rPr>
                <w:b/>
                <w:szCs w:val="24"/>
              </w:rPr>
              <w:t>7.76%</w:t>
            </w:r>
          </w:p>
        </w:tc>
      </w:tr>
      <w:tr w:rsidR="00165C49" w:rsidRPr="00BA55BC" w:rsidTr="00E0305F">
        <w:trPr>
          <w:trHeight w:val="448"/>
        </w:trPr>
        <w:tc>
          <w:tcPr>
            <w:tcW w:w="4145" w:type="dxa"/>
          </w:tcPr>
          <w:p w:rsidR="00165C49" w:rsidRPr="00345A04" w:rsidRDefault="00165C49" w:rsidP="00B979A9">
            <w:pPr>
              <w:spacing w:line="360" w:lineRule="auto"/>
              <w:rPr>
                <w:szCs w:val="24"/>
              </w:rPr>
            </w:pPr>
            <w:r w:rsidRPr="00345A04">
              <w:rPr>
                <w:szCs w:val="24"/>
              </w:rPr>
              <w:t>Sensory disability</w:t>
            </w:r>
          </w:p>
        </w:tc>
        <w:tc>
          <w:tcPr>
            <w:tcW w:w="3998" w:type="dxa"/>
          </w:tcPr>
          <w:p w:rsidR="00165C49" w:rsidRPr="00345A04" w:rsidRDefault="00165C49" w:rsidP="00B979A9">
            <w:pPr>
              <w:spacing w:line="360" w:lineRule="auto"/>
              <w:jc w:val="center"/>
              <w:rPr>
                <w:b/>
                <w:szCs w:val="24"/>
              </w:rPr>
            </w:pPr>
            <w:r w:rsidRPr="00345A04">
              <w:rPr>
                <w:b/>
                <w:szCs w:val="24"/>
              </w:rPr>
              <w:t>6.57%</w:t>
            </w:r>
          </w:p>
        </w:tc>
      </w:tr>
    </w:tbl>
    <w:p w:rsidR="004D01F9" w:rsidRDefault="004D01F9" w:rsidP="00A02385">
      <w:pPr>
        <w:ind w:left="720" w:hanging="720"/>
        <w:rPr>
          <w:rFonts w:eastAsia="Times New Roman" w:cs="Times New Roman"/>
          <w:b/>
          <w:sz w:val="10"/>
          <w:lang w:eastAsia="en-IE"/>
        </w:rPr>
      </w:pPr>
    </w:p>
    <w:p w:rsidR="00B06371" w:rsidRPr="00B06371" w:rsidRDefault="00B06371" w:rsidP="00B06371">
      <w:pPr>
        <w:rPr>
          <w:rFonts w:eastAsia="Times New Roman" w:cs="Times New Roman"/>
          <w:szCs w:val="24"/>
          <w:lang w:eastAsia="en-IE"/>
        </w:rPr>
      </w:pPr>
      <w:r>
        <w:rPr>
          <w:rFonts w:eastAsia="Times New Roman" w:cs="Times New Roman"/>
          <w:szCs w:val="24"/>
          <w:lang w:eastAsia="en-IE"/>
        </w:rPr>
        <w:t xml:space="preserve">Advocates record the primary disability for the person they are working with, although many of the people supported by NAS will have a combination of disabilities. Advocacy for people with intellectual disability represents the largest percentage of work carried out by advocates and is resource intensive in that many of those people live in residential services and may have the most complex advocacy cases. </w:t>
      </w:r>
      <w:r w:rsidR="0042536C">
        <w:rPr>
          <w:rFonts w:eastAsia="Times New Roman" w:cs="Times New Roman"/>
          <w:szCs w:val="24"/>
          <w:lang w:eastAsia="en-IE"/>
        </w:rPr>
        <w:t>NAS also continues to support people across the range of disabilities and across a range of different advocacy issues as can be seen below.</w:t>
      </w:r>
    </w:p>
    <w:p w:rsidR="00BB44D5" w:rsidRDefault="00BB44D5" w:rsidP="00A02385">
      <w:pPr>
        <w:ind w:left="720" w:hanging="720"/>
        <w:rPr>
          <w:rFonts w:eastAsia="Times New Roman" w:cs="Times New Roman"/>
          <w:b/>
          <w:sz w:val="28"/>
          <w:lang w:eastAsia="en-IE"/>
        </w:rPr>
      </w:pPr>
    </w:p>
    <w:p w:rsidR="00BB44D5" w:rsidRDefault="00BB44D5" w:rsidP="00A02385">
      <w:pPr>
        <w:ind w:left="720" w:hanging="720"/>
        <w:rPr>
          <w:rFonts w:eastAsia="Times New Roman" w:cs="Times New Roman"/>
          <w:b/>
          <w:sz w:val="28"/>
          <w:lang w:eastAsia="en-IE"/>
        </w:rPr>
      </w:pPr>
    </w:p>
    <w:p w:rsidR="00BB44D5" w:rsidRDefault="00BB44D5" w:rsidP="00A02385">
      <w:pPr>
        <w:ind w:left="720" w:hanging="720"/>
        <w:rPr>
          <w:rFonts w:eastAsia="Times New Roman" w:cs="Times New Roman"/>
          <w:b/>
          <w:sz w:val="28"/>
          <w:lang w:eastAsia="en-IE"/>
        </w:rPr>
      </w:pPr>
    </w:p>
    <w:p w:rsidR="00BB44D5" w:rsidRDefault="00BB44D5" w:rsidP="00A02385">
      <w:pPr>
        <w:ind w:left="720" w:hanging="720"/>
        <w:rPr>
          <w:rFonts w:eastAsia="Times New Roman" w:cs="Times New Roman"/>
          <w:b/>
          <w:sz w:val="28"/>
          <w:lang w:eastAsia="en-IE"/>
        </w:rPr>
      </w:pPr>
    </w:p>
    <w:p w:rsidR="00BB44D5" w:rsidRDefault="00BB44D5" w:rsidP="00A02385">
      <w:pPr>
        <w:ind w:left="720" w:hanging="720"/>
        <w:rPr>
          <w:rFonts w:eastAsia="Times New Roman" w:cs="Times New Roman"/>
          <w:b/>
          <w:sz w:val="28"/>
          <w:lang w:eastAsia="en-IE"/>
        </w:rPr>
      </w:pPr>
    </w:p>
    <w:p w:rsidR="00BB44D5" w:rsidRDefault="00BB44D5" w:rsidP="00A02385">
      <w:pPr>
        <w:ind w:left="720" w:hanging="720"/>
        <w:rPr>
          <w:rFonts w:eastAsia="Times New Roman" w:cs="Times New Roman"/>
          <w:b/>
          <w:sz w:val="28"/>
          <w:lang w:eastAsia="en-IE"/>
        </w:rPr>
      </w:pPr>
    </w:p>
    <w:p w:rsidR="00BB44D5" w:rsidRDefault="00BB44D5" w:rsidP="00A02385">
      <w:pPr>
        <w:ind w:left="720" w:hanging="720"/>
        <w:rPr>
          <w:rFonts w:eastAsia="Times New Roman" w:cs="Times New Roman"/>
          <w:b/>
          <w:sz w:val="28"/>
          <w:lang w:eastAsia="en-IE"/>
        </w:rPr>
      </w:pPr>
    </w:p>
    <w:p w:rsidR="00BB44D5" w:rsidRDefault="00BB44D5" w:rsidP="00A02385">
      <w:pPr>
        <w:ind w:left="720" w:hanging="720"/>
        <w:rPr>
          <w:rFonts w:eastAsia="Times New Roman" w:cs="Times New Roman"/>
          <w:b/>
          <w:sz w:val="28"/>
          <w:lang w:eastAsia="en-IE"/>
        </w:rPr>
      </w:pPr>
    </w:p>
    <w:p w:rsidR="00165C49" w:rsidRDefault="00165C49" w:rsidP="00A02385">
      <w:pPr>
        <w:ind w:left="720" w:hanging="720"/>
        <w:rPr>
          <w:rFonts w:eastAsia="Times New Roman" w:cs="Times New Roman"/>
          <w:b/>
          <w:sz w:val="28"/>
          <w:lang w:eastAsia="en-IE"/>
        </w:rPr>
      </w:pPr>
      <w:r w:rsidRPr="00A33F1C">
        <w:rPr>
          <w:rFonts w:eastAsia="Times New Roman" w:cs="Times New Roman"/>
          <w:b/>
          <w:sz w:val="28"/>
          <w:lang w:eastAsia="en-IE"/>
        </w:rPr>
        <w:t>Types of Advocacy Intervention 2015</w:t>
      </w:r>
    </w:p>
    <w:tbl>
      <w:tblPr>
        <w:tblW w:w="4712"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7"/>
        <w:gridCol w:w="2550"/>
      </w:tblGrid>
      <w:tr w:rsidR="00165C49" w:rsidRPr="001A7165" w:rsidTr="00E0305F">
        <w:trPr>
          <w:tblCellSpacing w:w="0" w:type="dxa"/>
        </w:trPr>
        <w:tc>
          <w:tcPr>
            <w:tcW w:w="3677" w:type="pct"/>
            <w:shd w:val="clear" w:color="auto" w:fill="1F497D" w:themeFill="text2"/>
            <w:vAlign w:val="center"/>
          </w:tcPr>
          <w:p w:rsidR="00165C49" w:rsidRPr="00E0305F" w:rsidRDefault="00165C49" w:rsidP="00E0305F">
            <w:pPr>
              <w:spacing w:line="360" w:lineRule="auto"/>
              <w:jc w:val="center"/>
              <w:rPr>
                <w:rFonts w:eastAsia="Times New Roman" w:cs="Times New Roman"/>
                <w:color w:val="FFFFFF" w:themeColor="background1"/>
                <w:sz w:val="28"/>
                <w:lang w:eastAsia="en-IE"/>
              </w:rPr>
            </w:pPr>
            <w:r w:rsidRPr="00E0305F">
              <w:rPr>
                <w:rFonts w:eastAsia="Times New Roman" w:cs="Times New Roman"/>
                <w:b/>
                <w:color w:val="FFFFFF" w:themeColor="background1"/>
                <w:sz w:val="28"/>
                <w:lang w:eastAsia="en-IE"/>
              </w:rPr>
              <w:t xml:space="preserve">    ISSUES</w:t>
            </w:r>
          </w:p>
        </w:tc>
        <w:tc>
          <w:tcPr>
            <w:tcW w:w="1323" w:type="pct"/>
            <w:shd w:val="clear" w:color="auto" w:fill="1F497D" w:themeFill="text2"/>
            <w:vAlign w:val="center"/>
          </w:tcPr>
          <w:p w:rsidR="00165C49" w:rsidRPr="00E0305F" w:rsidRDefault="00165C49" w:rsidP="00B979A9">
            <w:pPr>
              <w:spacing w:line="360" w:lineRule="auto"/>
              <w:jc w:val="center"/>
              <w:rPr>
                <w:rFonts w:eastAsia="Times New Roman" w:cs="Times New Roman"/>
                <w:b/>
                <w:color w:val="FFFFFF" w:themeColor="background1"/>
                <w:sz w:val="28"/>
                <w:lang w:eastAsia="en-IE"/>
              </w:rPr>
            </w:pPr>
            <w:r w:rsidRPr="00E0305F">
              <w:rPr>
                <w:rFonts w:eastAsia="Times New Roman" w:cs="Times New Roman"/>
                <w:b/>
                <w:color w:val="FFFFFF" w:themeColor="background1"/>
                <w:sz w:val="28"/>
                <w:lang w:eastAsia="en-IE"/>
              </w:rPr>
              <w:t>CASES</w:t>
            </w:r>
          </w:p>
        </w:tc>
      </w:tr>
      <w:tr w:rsidR="00165C49" w:rsidRPr="001A7165" w:rsidTr="00B979A9">
        <w:trPr>
          <w:tblCellSpacing w:w="0" w:type="dxa"/>
        </w:trPr>
        <w:tc>
          <w:tcPr>
            <w:tcW w:w="3677" w:type="pct"/>
            <w:vAlign w:val="center"/>
            <w:hideMark/>
          </w:tcPr>
          <w:p w:rsidR="00165C49" w:rsidRPr="001A7165" w:rsidRDefault="00165C49" w:rsidP="00B979A9">
            <w:pPr>
              <w:spacing w:line="360" w:lineRule="auto"/>
              <w:rPr>
                <w:rFonts w:eastAsia="Times New Roman" w:cs="Times New Roman"/>
                <w:lang w:eastAsia="en-IE"/>
              </w:rPr>
            </w:pPr>
            <w:r w:rsidRPr="001A7165">
              <w:rPr>
                <w:rFonts w:eastAsia="Times New Roman" w:cs="Times New Roman"/>
                <w:lang w:eastAsia="en-IE"/>
              </w:rPr>
              <w:t>Accessing Rights or Entitlements</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14.13%</w:t>
            </w:r>
          </w:p>
        </w:tc>
      </w:tr>
      <w:tr w:rsidR="00165C49" w:rsidRPr="001A7165" w:rsidTr="00B979A9">
        <w:trPr>
          <w:tblCellSpacing w:w="0" w:type="dxa"/>
        </w:trPr>
        <w:tc>
          <w:tcPr>
            <w:tcW w:w="3677" w:type="pct"/>
            <w:vAlign w:val="center"/>
            <w:hideMark/>
          </w:tcPr>
          <w:p w:rsidR="00165C49" w:rsidRPr="001A7165" w:rsidRDefault="00165C49" w:rsidP="00B979A9">
            <w:pPr>
              <w:spacing w:line="360" w:lineRule="auto"/>
              <w:rPr>
                <w:rFonts w:eastAsia="Times New Roman" w:cs="Times New Roman"/>
                <w:lang w:eastAsia="en-IE"/>
              </w:rPr>
            </w:pPr>
            <w:r w:rsidRPr="001A7165">
              <w:rPr>
                <w:rFonts w:eastAsia="Times New Roman" w:cs="Times New Roman"/>
                <w:lang w:eastAsia="en-IE"/>
              </w:rPr>
              <w:t>Information Provision</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12.82%</w:t>
            </w:r>
          </w:p>
        </w:tc>
      </w:tr>
      <w:tr w:rsidR="00165C49" w:rsidRPr="001A7165" w:rsidTr="00B979A9">
        <w:trPr>
          <w:tblCellSpacing w:w="0" w:type="dxa"/>
        </w:trPr>
        <w:tc>
          <w:tcPr>
            <w:tcW w:w="3677" w:type="pct"/>
            <w:vAlign w:val="center"/>
            <w:hideMark/>
          </w:tcPr>
          <w:p w:rsidR="00165C49" w:rsidRPr="001A7165" w:rsidRDefault="00165C49" w:rsidP="00B979A9">
            <w:pPr>
              <w:spacing w:line="360" w:lineRule="auto"/>
              <w:rPr>
                <w:rFonts w:eastAsia="Times New Roman" w:cs="Times New Roman"/>
                <w:lang w:eastAsia="en-IE"/>
              </w:rPr>
            </w:pPr>
            <w:r w:rsidRPr="001A7165">
              <w:rPr>
                <w:rFonts w:eastAsia="Times New Roman" w:cs="Times New Roman"/>
                <w:lang w:eastAsia="en-IE"/>
              </w:rPr>
              <w:t>Ensuring Will and Preference is Considered by Decision Makers</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12.72%</w:t>
            </w:r>
          </w:p>
        </w:tc>
      </w:tr>
      <w:tr w:rsidR="00165C49" w:rsidRPr="001A7165" w:rsidTr="00B979A9">
        <w:trPr>
          <w:tblCellSpacing w:w="0" w:type="dxa"/>
        </w:trPr>
        <w:tc>
          <w:tcPr>
            <w:tcW w:w="3677" w:type="pct"/>
            <w:vAlign w:val="center"/>
          </w:tcPr>
          <w:p w:rsidR="00165C49" w:rsidRPr="001A7165" w:rsidRDefault="00E71EB7" w:rsidP="00B979A9">
            <w:pPr>
              <w:spacing w:line="360" w:lineRule="auto"/>
              <w:rPr>
                <w:rFonts w:eastAsia="Times New Roman" w:cs="Times New Roman"/>
                <w:lang w:eastAsia="en-IE"/>
              </w:rPr>
            </w:pPr>
            <w:r w:rsidRPr="001A7165">
              <w:rPr>
                <w:rFonts w:eastAsia="Times New Roman" w:cs="Times New Roman"/>
                <w:lang w:eastAsia="en-IE"/>
              </w:rPr>
              <w:t>Self-Advocacy</w:t>
            </w:r>
            <w:r w:rsidR="00165C49" w:rsidRPr="001A7165">
              <w:rPr>
                <w:rFonts w:eastAsia="Times New Roman" w:cs="Times New Roman"/>
                <w:lang w:eastAsia="en-IE"/>
              </w:rPr>
              <w:t xml:space="preserve"> Support/Coaching</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11.60%</w:t>
            </w:r>
          </w:p>
        </w:tc>
      </w:tr>
      <w:tr w:rsidR="00165C49" w:rsidRPr="001A7165" w:rsidTr="00B979A9">
        <w:trPr>
          <w:tblCellSpacing w:w="0" w:type="dxa"/>
        </w:trPr>
        <w:tc>
          <w:tcPr>
            <w:tcW w:w="3677" w:type="pct"/>
            <w:vAlign w:val="center"/>
            <w:hideMark/>
          </w:tcPr>
          <w:p w:rsidR="00165C49" w:rsidRPr="001A7165" w:rsidRDefault="00165C49" w:rsidP="00B979A9">
            <w:pPr>
              <w:spacing w:line="360" w:lineRule="auto"/>
              <w:rPr>
                <w:rFonts w:eastAsia="Times New Roman" w:cs="Times New Roman"/>
                <w:lang w:eastAsia="en-IE"/>
              </w:rPr>
            </w:pPr>
            <w:r w:rsidRPr="001A7165">
              <w:rPr>
                <w:rFonts w:eastAsia="Times New Roman" w:cs="Times New Roman"/>
                <w:lang w:eastAsia="en-IE"/>
              </w:rPr>
              <w:t>Option Exploration</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10.66%</w:t>
            </w:r>
          </w:p>
        </w:tc>
      </w:tr>
      <w:tr w:rsidR="00165C49" w:rsidRPr="001A7165" w:rsidTr="00B979A9">
        <w:trPr>
          <w:tblCellSpacing w:w="0" w:type="dxa"/>
        </w:trPr>
        <w:tc>
          <w:tcPr>
            <w:tcW w:w="3677" w:type="pct"/>
            <w:vAlign w:val="center"/>
            <w:hideMark/>
          </w:tcPr>
          <w:p w:rsidR="00165C49" w:rsidRPr="001A7165" w:rsidRDefault="00165C49" w:rsidP="00B979A9">
            <w:pPr>
              <w:spacing w:line="360" w:lineRule="auto"/>
              <w:rPr>
                <w:rFonts w:eastAsia="Times New Roman" w:cs="Times New Roman"/>
                <w:lang w:eastAsia="en-IE"/>
              </w:rPr>
            </w:pPr>
            <w:r w:rsidRPr="001A7165">
              <w:rPr>
                <w:rFonts w:eastAsia="Times New Roman" w:cs="Times New Roman"/>
                <w:lang w:eastAsia="en-IE"/>
              </w:rPr>
              <w:t>Inclusion and Representation in Decision Making Processes</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10.29%</w:t>
            </w:r>
          </w:p>
        </w:tc>
      </w:tr>
      <w:tr w:rsidR="00165C49" w:rsidRPr="001A7165" w:rsidTr="00B979A9">
        <w:trPr>
          <w:tblCellSpacing w:w="0" w:type="dxa"/>
        </w:trPr>
        <w:tc>
          <w:tcPr>
            <w:tcW w:w="3677" w:type="pct"/>
            <w:vAlign w:val="center"/>
            <w:hideMark/>
          </w:tcPr>
          <w:p w:rsidR="00165C49" w:rsidRPr="001A7165" w:rsidRDefault="00165C49" w:rsidP="00B979A9">
            <w:pPr>
              <w:spacing w:line="360" w:lineRule="auto"/>
              <w:rPr>
                <w:rFonts w:eastAsia="Times New Roman" w:cs="Times New Roman"/>
                <w:lang w:eastAsia="en-IE"/>
              </w:rPr>
            </w:pPr>
            <w:r w:rsidRPr="001A7165">
              <w:rPr>
                <w:rFonts w:eastAsia="Times New Roman" w:cs="Times New Roman"/>
                <w:lang w:eastAsia="en-IE"/>
              </w:rPr>
              <w:t>Making Decisions</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7.20%</w:t>
            </w:r>
          </w:p>
        </w:tc>
      </w:tr>
      <w:tr w:rsidR="00165C49" w:rsidRPr="001A7165" w:rsidTr="00B979A9">
        <w:trPr>
          <w:tblCellSpacing w:w="0" w:type="dxa"/>
        </w:trPr>
        <w:tc>
          <w:tcPr>
            <w:tcW w:w="3677" w:type="pct"/>
            <w:vAlign w:val="center"/>
            <w:hideMark/>
          </w:tcPr>
          <w:p w:rsidR="00165C49" w:rsidRPr="001A7165" w:rsidRDefault="00165C49" w:rsidP="00B979A9">
            <w:pPr>
              <w:spacing w:line="360" w:lineRule="auto"/>
              <w:rPr>
                <w:rFonts w:eastAsia="Times New Roman" w:cs="Times New Roman"/>
                <w:lang w:eastAsia="en-IE"/>
              </w:rPr>
            </w:pPr>
            <w:r w:rsidRPr="001A7165">
              <w:rPr>
                <w:rFonts w:eastAsia="Times New Roman" w:cs="Times New Roman"/>
                <w:lang w:eastAsia="en-IE"/>
              </w:rPr>
              <w:t>Completing an Appear and/or Request to Have a Decision Reviewed</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6.92%</w:t>
            </w:r>
          </w:p>
        </w:tc>
      </w:tr>
      <w:tr w:rsidR="00165C49" w:rsidRPr="001A7165" w:rsidTr="00B979A9">
        <w:trPr>
          <w:tblCellSpacing w:w="0" w:type="dxa"/>
        </w:trPr>
        <w:tc>
          <w:tcPr>
            <w:tcW w:w="3677" w:type="pct"/>
            <w:vAlign w:val="center"/>
            <w:hideMark/>
          </w:tcPr>
          <w:p w:rsidR="00165C49" w:rsidRPr="001A7165" w:rsidRDefault="00165C49" w:rsidP="00B979A9">
            <w:pPr>
              <w:spacing w:line="360" w:lineRule="auto"/>
              <w:rPr>
                <w:rFonts w:eastAsia="Times New Roman" w:cs="Times New Roman"/>
                <w:lang w:eastAsia="en-IE"/>
              </w:rPr>
            </w:pPr>
            <w:r w:rsidRPr="001A7165">
              <w:rPr>
                <w:rFonts w:eastAsia="Times New Roman" w:cs="Times New Roman"/>
                <w:lang w:eastAsia="en-IE"/>
              </w:rPr>
              <w:t>Research and Preparation</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5.43%</w:t>
            </w:r>
          </w:p>
        </w:tc>
      </w:tr>
      <w:tr w:rsidR="00165C49" w:rsidRPr="001A7165" w:rsidTr="00B979A9">
        <w:trPr>
          <w:tblCellSpacing w:w="0" w:type="dxa"/>
        </w:trPr>
        <w:tc>
          <w:tcPr>
            <w:tcW w:w="3677" w:type="pct"/>
            <w:vAlign w:val="center"/>
            <w:hideMark/>
          </w:tcPr>
          <w:p w:rsidR="00165C49" w:rsidRPr="001A7165" w:rsidRDefault="00165C49" w:rsidP="00B979A9">
            <w:pPr>
              <w:spacing w:line="360" w:lineRule="auto"/>
              <w:rPr>
                <w:rFonts w:eastAsia="Times New Roman" w:cs="Times New Roman"/>
                <w:lang w:eastAsia="en-IE"/>
              </w:rPr>
            </w:pPr>
            <w:r w:rsidRPr="001A7165">
              <w:rPr>
                <w:rFonts w:eastAsia="Times New Roman" w:cs="Times New Roman"/>
                <w:lang w:eastAsia="en-IE"/>
              </w:rPr>
              <w:t>Moving to Community Living Arrangements</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4.30%</w:t>
            </w:r>
          </w:p>
        </w:tc>
      </w:tr>
      <w:tr w:rsidR="00165C49" w:rsidRPr="001A7165" w:rsidTr="00B979A9">
        <w:trPr>
          <w:tblCellSpacing w:w="0" w:type="dxa"/>
        </w:trPr>
        <w:tc>
          <w:tcPr>
            <w:tcW w:w="3677" w:type="pct"/>
            <w:vAlign w:val="center"/>
          </w:tcPr>
          <w:p w:rsidR="00165C49" w:rsidRPr="001A7165" w:rsidRDefault="00165C49" w:rsidP="00B979A9">
            <w:pPr>
              <w:spacing w:line="360" w:lineRule="auto"/>
              <w:rPr>
                <w:rFonts w:eastAsia="Times New Roman" w:cs="Times New Roman"/>
                <w:lang w:eastAsia="en-IE"/>
              </w:rPr>
            </w:pPr>
            <w:r w:rsidRPr="001A7165">
              <w:rPr>
                <w:rFonts w:eastAsia="Times New Roman" w:cs="Times New Roman"/>
                <w:lang w:eastAsia="en-IE"/>
              </w:rPr>
              <w:t>Making a Complaint</w:t>
            </w:r>
          </w:p>
        </w:tc>
        <w:tc>
          <w:tcPr>
            <w:tcW w:w="1323" w:type="pct"/>
            <w:vAlign w:val="bottom"/>
            <w:hideMark/>
          </w:tcPr>
          <w:p w:rsidR="00165C49" w:rsidRPr="001A7165" w:rsidRDefault="00165C49" w:rsidP="00B979A9">
            <w:pPr>
              <w:spacing w:line="360" w:lineRule="auto"/>
              <w:jc w:val="center"/>
              <w:rPr>
                <w:rFonts w:eastAsia="Times New Roman" w:cs="Times New Roman"/>
                <w:lang w:eastAsia="en-IE"/>
              </w:rPr>
            </w:pPr>
            <w:r w:rsidRPr="001A7165">
              <w:rPr>
                <w:rFonts w:eastAsia="Times New Roman" w:cs="Times New Roman"/>
                <w:lang w:eastAsia="en-IE"/>
              </w:rPr>
              <w:t>3.93%</w:t>
            </w:r>
          </w:p>
        </w:tc>
      </w:tr>
    </w:tbl>
    <w:p w:rsidR="00165C49" w:rsidRDefault="00165C49" w:rsidP="00165C49">
      <w:pPr>
        <w:rPr>
          <w:b/>
        </w:rPr>
      </w:pPr>
    </w:p>
    <w:p w:rsidR="00BB44D5" w:rsidRDefault="00BB44D5" w:rsidP="00A02385">
      <w:pPr>
        <w:rPr>
          <w:b/>
          <w:sz w:val="28"/>
        </w:rPr>
      </w:pPr>
    </w:p>
    <w:p w:rsidR="00BB44D5" w:rsidRDefault="00BB44D5" w:rsidP="00A02385">
      <w:pPr>
        <w:rPr>
          <w:b/>
          <w:sz w:val="28"/>
        </w:rPr>
      </w:pPr>
    </w:p>
    <w:p w:rsidR="00BB44D5" w:rsidRDefault="00BB44D5" w:rsidP="00A02385">
      <w:pPr>
        <w:rPr>
          <w:b/>
          <w:sz w:val="28"/>
        </w:rPr>
      </w:pPr>
    </w:p>
    <w:p w:rsidR="00BB44D5" w:rsidRDefault="00BB44D5" w:rsidP="00A02385">
      <w:pPr>
        <w:rPr>
          <w:b/>
          <w:sz w:val="28"/>
        </w:rPr>
      </w:pPr>
    </w:p>
    <w:p w:rsidR="00BB44D5" w:rsidRDefault="00BB44D5" w:rsidP="00A02385">
      <w:pPr>
        <w:rPr>
          <w:b/>
          <w:sz w:val="28"/>
        </w:rPr>
      </w:pPr>
    </w:p>
    <w:p w:rsidR="00165C49" w:rsidRPr="000C7A96" w:rsidRDefault="00A02385" w:rsidP="00A02385">
      <w:pPr>
        <w:rPr>
          <w:b/>
          <w:sz w:val="28"/>
        </w:rPr>
      </w:pPr>
      <w:r>
        <w:rPr>
          <w:b/>
          <w:sz w:val="28"/>
        </w:rPr>
        <w:t>H</w:t>
      </w:r>
      <w:r w:rsidR="00134168">
        <w:rPr>
          <w:b/>
          <w:sz w:val="28"/>
        </w:rPr>
        <w:t>ow People Accessed NAS in 2015</w:t>
      </w:r>
    </w:p>
    <w:tbl>
      <w:tblPr>
        <w:tblStyle w:val="LightList-Accent1"/>
        <w:tblW w:w="9170" w:type="dxa"/>
        <w:tblInd w:w="108" w:type="dxa"/>
        <w:tblLook w:val="04A0" w:firstRow="1" w:lastRow="0" w:firstColumn="1" w:lastColumn="0" w:noHBand="0" w:noVBand="1"/>
      </w:tblPr>
      <w:tblGrid>
        <w:gridCol w:w="7118"/>
        <w:gridCol w:w="1026"/>
        <w:gridCol w:w="1026"/>
      </w:tblGrid>
      <w:tr w:rsidR="00165C49" w:rsidRPr="000C7A96" w:rsidTr="00E0305F">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shd w:val="clear" w:color="auto" w:fill="1F497D" w:themeFill="text2"/>
            <w:noWrap/>
          </w:tcPr>
          <w:p w:rsidR="00165C49" w:rsidRPr="000C7A96" w:rsidRDefault="00165C49" w:rsidP="00B979A9">
            <w:pPr>
              <w:spacing w:line="360" w:lineRule="auto"/>
              <w:jc w:val="center"/>
              <w:rPr>
                <w:rFonts w:eastAsia="Times New Roman" w:cs="Times New Roman"/>
                <w:sz w:val="28"/>
                <w:lang w:eastAsia="en-IE"/>
              </w:rPr>
            </w:pPr>
            <w:r w:rsidRPr="000C7A96">
              <w:rPr>
                <w:rFonts w:eastAsia="Times New Roman" w:cs="Times New Roman"/>
                <w:sz w:val="28"/>
                <w:lang w:eastAsia="en-IE"/>
              </w:rPr>
              <w:t>Initial Contact Method</w:t>
            </w:r>
          </w:p>
        </w:tc>
        <w:tc>
          <w:tcPr>
            <w:tcW w:w="1026" w:type="dxa"/>
            <w:shd w:val="clear" w:color="auto" w:fill="1F497D" w:themeFill="text2"/>
            <w:noWrap/>
          </w:tcPr>
          <w:p w:rsidR="00165C49" w:rsidRPr="000C7A96" w:rsidRDefault="00165C49" w:rsidP="00B979A9">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8"/>
                <w:lang w:eastAsia="en-IE"/>
              </w:rPr>
            </w:pPr>
            <w:r w:rsidRPr="000C7A96">
              <w:rPr>
                <w:rFonts w:eastAsia="Times New Roman" w:cs="Times New Roman"/>
                <w:sz w:val="28"/>
                <w:lang w:eastAsia="en-IE"/>
              </w:rPr>
              <w:t>Qty</w:t>
            </w:r>
          </w:p>
        </w:tc>
        <w:tc>
          <w:tcPr>
            <w:tcW w:w="1026" w:type="dxa"/>
            <w:shd w:val="clear" w:color="auto" w:fill="1F497D" w:themeFill="text2"/>
          </w:tcPr>
          <w:p w:rsidR="00165C49" w:rsidRPr="000C7A96" w:rsidRDefault="00165C49" w:rsidP="00B979A9">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 w:val="28"/>
                <w:lang w:eastAsia="en-IE"/>
              </w:rPr>
            </w:pPr>
            <w:r w:rsidRPr="000C7A96">
              <w:rPr>
                <w:rFonts w:eastAsia="Times New Roman" w:cs="Times New Roman"/>
                <w:sz w:val="28"/>
                <w:lang w:eastAsia="en-IE"/>
              </w:rPr>
              <w:t>%</w:t>
            </w:r>
          </w:p>
        </w:tc>
      </w:tr>
      <w:tr w:rsidR="00165C49" w:rsidRPr="00762195" w:rsidTr="00E0305F">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165C49" w:rsidRPr="00762195" w:rsidRDefault="00165C49" w:rsidP="00B979A9">
            <w:pPr>
              <w:spacing w:line="360" w:lineRule="auto"/>
              <w:rPr>
                <w:rFonts w:eastAsia="Times New Roman" w:cs="Times New Roman"/>
                <w:color w:val="000000"/>
                <w:lang w:eastAsia="en-IE"/>
              </w:rPr>
            </w:pPr>
            <w:r w:rsidRPr="00762195">
              <w:rPr>
                <w:rFonts w:eastAsia="Times New Roman" w:cs="Times New Roman"/>
                <w:color w:val="000000"/>
                <w:lang w:eastAsia="en-IE"/>
              </w:rPr>
              <w:t>Initial Contact Made by the Person</w:t>
            </w:r>
          </w:p>
        </w:tc>
        <w:tc>
          <w:tcPr>
            <w:tcW w:w="1026" w:type="dxa"/>
            <w:noWrap/>
            <w:hideMark/>
          </w:tcPr>
          <w:p w:rsidR="00165C49" w:rsidRPr="00762195" w:rsidRDefault="00165C49" w:rsidP="00B979A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137</w:t>
            </w:r>
          </w:p>
        </w:tc>
        <w:tc>
          <w:tcPr>
            <w:tcW w:w="1026" w:type="dxa"/>
          </w:tcPr>
          <w:p w:rsidR="00165C49" w:rsidRPr="00762195" w:rsidRDefault="00165C49" w:rsidP="00B979A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14.27</w:t>
            </w:r>
          </w:p>
        </w:tc>
      </w:tr>
      <w:tr w:rsidR="00165C49" w:rsidRPr="00762195" w:rsidTr="00E0305F">
        <w:trPr>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165C49" w:rsidRPr="00762195" w:rsidRDefault="00165C49" w:rsidP="00B979A9">
            <w:pPr>
              <w:spacing w:line="360" w:lineRule="auto"/>
              <w:rPr>
                <w:rFonts w:eastAsia="Times New Roman" w:cs="Times New Roman"/>
                <w:color w:val="000000"/>
                <w:lang w:eastAsia="en-IE"/>
              </w:rPr>
            </w:pPr>
            <w:r w:rsidRPr="00762195">
              <w:rPr>
                <w:rFonts w:eastAsia="Times New Roman" w:cs="Times New Roman"/>
                <w:color w:val="000000"/>
                <w:lang w:eastAsia="en-IE"/>
              </w:rPr>
              <w:t>Supported by their Disability Service Provider</w:t>
            </w:r>
          </w:p>
        </w:tc>
        <w:tc>
          <w:tcPr>
            <w:tcW w:w="1026" w:type="dxa"/>
            <w:noWrap/>
            <w:hideMark/>
          </w:tcPr>
          <w:p w:rsidR="00165C49" w:rsidRPr="00762195" w:rsidRDefault="00165C49" w:rsidP="00B979A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98</w:t>
            </w:r>
          </w:p>
        </w:tc>
        <w:tc>
          <w:tcPr>
            <w:tcW w:w="1026" w:type="dxa"/>
          </w:tcPr>
          <w:p w:rsidR="00165C49" w:rsidRPr="00762195" w:rsidRDefault="00165C49" w:rsidP="00B979A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10.21</w:t>
            </w:r>
          </w:p>
        </w:tc>
      </w:tr>
      <w:tr w:rsidR="00165C49" w:rsidRPr="00762195" w:rsidTr="00E0305F">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165C49" w:rsidRPr="00762195" w:rsidRDefault="00165C49" w:rsidP="00B979A9">
            <w:pPr>
              <w:spacing w:line="360" w:lineRule="auto"/>
              <w:rPr>
                <w:rFonts w:eastAsia="Times New Roman" w:cs="Times New Roman"/>
                <w:color w:val="000000"/>
                <w:lang w:eastAsia="en-IE"/>
              </w:rPr>
            </w:pPr>
            <w:r w:rsidRPr="00762195">
              <w:rPr>
                <w:rFonts w:eastAsia="Times New Roman" w:cs="Times New Roman"/>
                <w:color w:val="000000"/>
                <w:lang w:eastAsia="en-IE"/>
              </w:rPr>
              <w:t>Other</w:t>
            </w:r>
          </w:p>
        </w:tc>
        <w:tc>
          <w:tcPr>
            <w:tcW w:w="1026" w:type="dxa"/>
            <w:noWrap/>
            <w:hideMark/>
          </w:tcPr>
          <w:p w:rsidR="00165C49" w:rsidRPr="00762195" w:rsidRDefault="00165C49" w:rsidP="00B979A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59</w:t>
            </w:r>
          </w:p>
        </w:tc>
        <w:tc>
          <w:tcPr>
            <w:tcW w:w="1026" w:type="dxa"/>
          </w:tcPr>
          <w:p w:rsidR="00165C49" w:rsidRPr="00762195" w:rsidRDefault="00165C49" w:rsidP="00B979A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6.15</w:t>
            </w:r>
          </w:p>
        </w:tc>
      </w:tr>
      <w:tr w:rsidR="00165C49" w:rsidRPr="00762195" w:rsidTr="00E0305F">
        <w:trPr>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165C49" w:rsidRPr="00762195" w:rsidRDefault="00165C49" w:rsidP="00B979A9">
            <w:pPr>
              <w:spacing w:line="360" w:lineRule="auto"/>
              <w:rPr>
                <w:rFonts w:eastAsia="Times New Roman" w:cs="Times New Roman"/>
                <w:color w:val="000000"/>
                <w:lang w:eastAsia="en-IE"/>
              </w:rPr>
            </w:pPr>
            <w:r w:rsidRPr="00762195">
              <w:rPr>
                <w:rFonts w:eastAsia="Times New Roman" w:cs="Times New Roman"/>
                <w:color w:val="000000"/>
                <w:lang w:eastAsia="en-IE"/>
              </w:rPr>
              <w:t>CIS</w:t>
            </w:r>
          </w:p>
        </w:tc>
        <w:tc>
          <w:tcPr>
            <w:tcW w:w="1026" w:type="dxa"/>
            <w:noWrap/>
            <w:hideMark/>
          </w:tcPr>
          <w:p w:rsidR="00165C49" w:rsidRPr="00762195" w:rsidRDefault="00165C49" w:rsidP="00B979A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27</w:t>
            </w:r>
          </w:p>
        </w:tc>
        <w:tc>
          <w:tcPr>
            <w:tcW w:w="1026" w:type="dxa"/>
          </w:tcPr>
          <w:p w:rsidR="00165C49" w:rsidRPr="00762195" w:rsidRDefault="00165C49" w:rsidP="00B979A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2.81</w:t>
            </w:r>
          </w:p>
        </w:tc>
      </w:tr>
      <w:tr w:rsidR="00165C49" w:rsidRPr="00762195" w:rsidTr="00E0305F">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165C49" w:rsidRPr="00762195" w:rsidRDefault="00165C49" w:rsidP="00B979A9">
            <w:pPr>
              <w:spacing w:line="360" w:lineRule="auto"/>
              <w:rPr>
                <w:rFonts w:eastAsia="Times New Roman" w:cs="Times New Roman"/>
                <w:color w:val="000000"/>
                <w:lang w:eastAsia="en-IE"/>
              </w:rPr>
            </w:pPr>
            <w:r w:rsidRPr="00762195">
              <w:rPr>
                <w:rFonts w:eastAsia="Times New Roman" w:cs="Times New Roman"/>
                <w:color w:val="000000"/>
                <w:lang w:eastAsia="en-IE"/>
              </w:rPr>
              <w:t>NAS</w:t>
            </w:r>
          </w:p>
        </w:tc>
        <w:tc>
          <w:tcPr>
            <w:tcW w:w="1026" w:type="dxa"/>
            <w:noWrap/>
            <w:hideMark/>
          </w:tcPr>
          <w:p w:rsidR="00165C49" w:rsidRPr="00762195" w:rsidRDefault="00165C49" w:rsidP="00B979A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25</w:t>
            </w:r>
          </w:p>
        </w:tc>
        <w:tc>
          <w:tcPr>
            <w:tcW w:w="1026" w:type="dxa"/>
          </w:tcPr>
          <w:p w:rsidR="00165C49" w:rsidRPr="00762195" w:rsidRDefault="00165C49" w:rsidP="00B979A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2.60</w:t>
            </w:r>
          </w:p>
        </w:tc>
      </w:tr>
      <w:tr w:rsidR="00165C49" w:rsidRPr="00762195" w:rsidTr="00E0305F">
        <w:trPr>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165C49" w:rsidRPr="00762195" w:rsidRDefault="00165C49" w:rsidP="00B979A9">
            <w:pPr>
              <w:spacing w:line="360" w:lineRule="auto"/>
              <w:rPr>
                <w:rFonts w:eastAsia="Times New Roman" w:cs="Times New Roman"/>
                <w:color w:val="000000"/>
                <w:lang w:eastAsia="en-IE"/>
              </w:rPr>
            </w:pPr>
            <w:r w:rsidRPr="00762195">
              <w:rPr>
                <w:rFonts w:eastAsia="Times New Roman" w:cs="Times New Roman"/>
                <w:color w:val="000000"/>
                <w:lang w:eastAsia="en-IE"/>
              </w:rPr>
              <w:t>Supported by a Support Group</w:t>
            </w:r>
          </w:p>
        </w:tc>
        <w:tc>
          <w:tcPr>
            <w:tcW w:w="1026" w:type="dxa"/>
            <w:noWrap/>
            <w:hideMark/>
          </w:tcPr>
          <w:p w:rsidR="00165C49" w:rsidRPr="00762195" w:rsidRDefault="00165C49" w:rsidP="00B979A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8</w:t>
            </w:r>
          </w:p>
        </w:tc>
        <w:tc>
          <w:tcPr>
            <w:tcW w:w="1026" w:type="dxa"/>
          </w:tcPr>
          <w:p w:rsidR="00165C49" w:rsidRPr="00762195" w:rsidRDefault="00165C49" w:rsidP="00B979A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0.83</w:t>
            </w:r>
          </w:p>
        </w:tc>
      </w:tr>
      <w:tr w:rsidR="00165C49" w:rsidRPr="00762195" w:rsidTr="00E0305F">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165C49" w:rsidRPr="00762195" w:rsidRDefault="00165C49" w:rsidP="00B979A9">
            <w:pPr>
              <w:spacing w:line="360" w:lineRule="auto"/>
              <w:rPr>
                <w:rFonts w:eastAsia="Times New Roman" w:cs="Times New Roman"/>
                <w:color w:val="000000"/>
                <w:lang w:eastAsia="en-IE"/>
              </w:rPr>
            </w:pPr>
            <w:r w:rsidRPr="00762195">
              <w:rPr>
                <w:rFonts w:eastAsia="Times New Roman" w:cs="Times New Roman"/>
                <w:color w:val="000000"/>
                <w:lang w:eastAsia="en-IE"/>
              </w:rPr>
              <w:t>MABS</w:t>
            </w:r>
          </w:p>
        </w:tc>
        <w:tc>
          <w:tcPr>
            <w:tcW w:w="1026" w:type="dxa"/>
            <w:noWrap/>
            <w:hideMark/>
          </w:tcPr>
          <w:p w:rsidR="00165C49" w:rsidRPr="00762195" w:rsidRDefault="00165C49" w:rsidP="00B979A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4</w:t>
            </w:r>
          </w:p>
        </w:tc>
        <w:tc>
          <w:tcPr>
            <w:tcW w:w="1026" w:type="dxa"/>
          </w:tcPr>
          <w:p w:rsidR="00165C49" w:rsidRPr="00762195" w:rsidRDefault="00165C49" w:rsidP="00B979A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0.42</w:t>
            </w:r>
          </w:p>
        </w:tc>
      </w:tr>
      <w:tr w:rsidR="00165C49" w:rsidRPr="00762195" w:rsidTr="00E0305F">
        <w:trPr>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165C49" w:rsidRPr="00762195" w:rsidRDefault="00165C49" w:rsidP="00B979A9">
            <w:pPr>
              <w:spacing w:line="360" w:lineRule="auto"/>
              <w:rPr>
                <w:rFonts w:eastAsia="Times New Roman" w:cs="Times New Roman"/>
                <w:color w:val="000000"/>
                <w:lang w:eastAsia="en-IE"/>
              </w:rPr>
            </w:pPr>
            <w:r w:rsidRPr="00762195">
              <w:rPr>
                <w:rFonts w:eastAsia="Times New Roman" w:cs="Times New Roman"/>
                <w:color w:val="000000"/>
                <w:lang w:eastAsia="en-IE"/>
              </w:rPr>
              <w:t>Supported by a Peer/Friend/Informal Support</w:t>
            </w:r>
          </w:p>
        </w:tc>
        <w:tc>
          <w:tcPr>
            <w:tcW w:w="1026" w:type="dxa"/>
            <w:noWrap/>
            <w:hideMark/>
          </w:tcPr>
          <w:p w:rsidR="00165C49" w:rsidRPr="00762195" w:rsidRDefault="00165C49" w:rsidP="00B979A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4</w:t>
            </w:r>
          </w:p>
        </w:tc>
        <w:tc>
          <w:tcPr>
            <w:tcW w:w="1026" w:type="dxa"/>
          </w:tcPr>
          <w:p w:rsidR="00165C49" w:rsidRPr="00762195" w:rsidRDefault="00165C49" w:rsidP="00B979A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0.42</w:t>
            </w:r>
          </w:p>
        </w:tc>
      </w:tr>
      <w:tr w:rsidR="00165C49" w:rsidRPr="00762195" w:rsidTr="00E0305F">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165C49" w:rsidRPr="00762195" w:rsidRDefault="00165C49" w:rsidP="00B979A9">
            <w:pPr>
              <w:spacing w:line="360" w:lineRule="auto"/>
              <w:rPr>
                <w:rFonts w:eastAsia="Times New Roman" w:cs="Times New Roman"/>
                <w:color w:val="000000"/>
                <w:lang w:eastAsia="en-IE"/>
              </w:rPr>
            </w:pPr>
            <w:r w:rsidRPr="00762195">
              <w:rPr>
                <w:rFonts w:eastAsia="Times New Roman" w:cs="Times New Roman"/>
                <w:color w:val="000000"/>
                <w:lang w:eastAsia="en-IE"/>
              </w:rPr>
              <w:t>CIPS</w:t>
            </w:r>
          </w:p>
        </w:tc>
        <w:tc>
          <w:tcPr>
            <w:tcW w:w="1026" w:type="dxa"/>
            <w:noWrap/>
            <w:hideMark/>
          </w:tcPr>
          <w:p w:rsidR="00165C49" w:rsidRPr="00762195" w:rsidRDefault="00165C49" w:rsidP="00B979A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1</w:t>
            </w:r>
          </w:p>
        </w:tc>
        <w:tc>
          <w:tcPr>
            <w:tcW w:w="1026" w:type="dxa"/>
          </w:tcPr>
          <w:p w:rsidR="00165C49" w:rsidRPr="00762195" w:rsidRDefault="00165C49" w:rsidP="00B979A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n-IE"/>
              </w:rPr>
            </w:pPr>
            <w:r w:rsidRPr="00762195">
              <w:rPr>
                <w:rFonts w:eastAsia="Times New Roman" w:cs="Times New Roman"/>
                <w:color w:val="000000"/>
                <w:lang w:eastAsia="en-IE"/>
              </w:rPr>
              <w:t>0.10</w:t>
            </w:r>
          </w:p>
        </w:tc>
      </w:tr>
    </w:tbl>
    <w:p w:rsidR="00165C49" w:rsidRPr="00573B5B" w:rsidRDefault="00165C49" w:rsidP="004D01F9"/>
    <w:sectPr w:rsidR="00165C49" w:rsidRPr="00573B5B" w:rsidSect="004D01F9">
      <w:headerReference w:type="even" r:id="rId10"/>
      <w:headerReference w:type="default" r:id="rId11"/>
      <w:footerReference w:type="even" r:id="rId12"/>
      <w:footerReference w:type="default" r:id="rId13"/>
      <w:headerReference w:type="first" r:id="rId14"/>
      <w:footerReference w:type="first" r:id="rId15"/>
      <w:pgSz w:w="11906" w:h="16838"/>
      <w:pgMar w:top="568" w:right="849" w:bottom="567" w:left="851" w:header="567"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F72" w:rsidRDefault="00030F72" w:rsidP="00B579A9">
      <w:r>
        <w:separator/>
      </w:r>
    </w:p>
  </w:endnote>
  <w:endnote w:type="continuationSeparator" w:id="0">
    <w:p w:rsidR="00030F72" w:rsidRDefault="00030F72" w:rsidP="00B5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13C" w:rsidRDefault="00383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436467"/>
      <w:docPartObj>
        <w:docPartGallery w:val="Page Numbers (Bottom of Page)"/>
        <w:docPartUnique/>
      </w:docPartObj>
    </w:sdtPr>
    <w:sdtEndPr>
      <w:rPr>
        <w:noProof/>
      </w:rPr>
    </w:sdtEndPr>
    <w:sdtContent>
      <w:p w:rsidR="000F0FCC" w:rsidRDefault="000F0FCC">
        <w:pPr>
          <w:pStyle w:val="Footer"/>
          <w:jc w:val="right"/>
        </w:pPr>
        <w:r>
          <w:fldChar w:fldCharType="begin"/>
        </w:r>
        <w:r>
          <w:instrText xml:space="preserve"> PAGE   \* MERGEFORMAT </w:instrText>
        </w:r>
        <w:r>
          <w:fldChar w:fldCharType="separate"/>
        </w:r>
        <w:r w:rsidR="00367B68">
          <w:rPr>
            <w:noProof/>
          </w:rPr>
          <w:t>21</w:t>
        </w:r>
        <w:r>
          <w:rPr>
            <w:noProof/>
          </w:rPr>
          <w:fldChar w:fldCharType="end"/>
        </w:r>
      </w:p>
    </w:sdtContent>
  </w:sdt>
  <w:p w:rsidR="000F0FCC" w:rsidRDefault="000F0F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13C" w:rsidRDefault="00383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F72" w:rsidRDefault="00030F72" w:rsidP="00B579A9">
      <w:r>
        <w:separator/>
      </w:r>
    </w:p>
  </w:footnote>
  <w:footnote w:type="continuationSeparator" w:id="0">
    <w:p w:rsidR="00030F72" w:rsidRDefault="00030F72" w:rsidP="00B579A9">
      <w:r>
        <w:continuationSeparator/>
      </w:r>
    </w:p>
  </w:footnote>
  <w:footnote w:id="1">
    <w:p w:rsidR="000F0FCC" w:rsidRDefault="000F0FCC">
      <w:pPr>
        <w:pStyle w:val="FootnoteText"/>
      </w:pPr>
      <w:r>
        <w:rPr>
          <w:rStyle w:val="FootnoteReference"/>
        </w:rPr>
        <w:footnoteRef/>
      </w:r>
      <w:r>
        <w:t xml:space="preserve"> See Appendix 2 – ECMS Statistics</w:t>
      </w:r>
    </w:p>
  </w:footnote>
  <w:footnote w:id="2">
    <w:p w:rsidR="000F0FCC" w:rsidRDefault="000F0FCC">
      <w:pPr>
        <w:pStyle w:val="FootnoteText"/>
      </w:pPr>
      <w:r>
        <w:rPr>
          <w:rStyle w:val="FootnoteReference"/>
        </w:rPr>
        <w:footnoteRef/>
      </w:r>
      <w:r>
        <w:t xml:space="preserve"> See Appendix 2 – ECMS Statistics</w:t>
      </w:r>
    </w:p>
  </w:footnote>
  <w:footnote w:id="3">
    <w:p w:rsidR="000F0FCC" w:rsidRDefault="000F0FCC" w:rsidP="00EE2578">
      <w:pPr>
        <w:pStyle w:val="FootnoteText"/>
      </w:pPr>
      <w:r>
        <w:rPr>
          <w:rStyle w:val="FootnoteReference"/>
        </w:rPr>
        <w:footnoteRef/>
      </w:r>
      <w:r>
        <w:t xml:space="preserve"> See Appendix 2 – ECMS Statistics</w:t>
      </w:r>
    </w:p>
  </w:footnote>
  <w:footnote w:id="4">
    <w:p w:rsidR="000F0FCC" w:rsidRDefault="000F0FCC">
      <w:pPr>
        <w:pStyle w:val="FootnoteText"/>
      </w:pPr>
      <w:r>
        <w:rPr>
          <w:rStyle w:val="FootnoteReference"/>
        </w:rPr>
        <w:footnoteRef/>
      </w:r>
      <w:r>
        <w:t xml:space="preserve"> See Appendix 1 – Promotion &amp; Training</w:t>
      </w:r>
    </w:p>
  </w:footnote>
  <w:footnote w:id="5">
    <w:p w:rsidR="000F0FCC" w:rsidRDefault="000F0FCC" w:rsidP="00A66F6A">
      <w:pPr>
        <w:pStyle w:val="FootnoteText"/>
      </w:pPr>
      <w:r>
        <w:rPr>
          <w:rStyle w:val="FootnoteReference"/>
        </w:rPr>
        <w:footnoteRef/>
      </w:r>
      <w:r>
        <w:t xml:space="preserve"> A Congregated Setting is defined as </w:t>
      </w:r>
      <w:r w:rsidRPr="00A66F6A">
        <w:t xml:space="preserve">a residential setting where </w:t>
      </w:r>
      <w:r>
        <w:t xml:space="preserve">a person lives </w:t>
      </w:r>
      <w:r w:rsidRPr="00A66F6A">
        <w:t xml:space="preserve">with ten or more people. </w:t>
      </w:r>
      <w:r>
        <w:t>Report of the Working Group on Congregated Settings Health Service Executive June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13C" w:rsidRDefault="00383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13C" w:rsidRDefault="003831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13C" w:rsidRDefault="00383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5DCC"/>
    <w:multiLevelType w:val="hybridMultilevel"/>
    <w:tmpl w:val="3F60D63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021918A4"/>
    <w:multiLevelType w:val="hybridMultilevel"/>
    <w:tmpl w:val="3C6ED8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EF2BF0"/>
    <w:multiLevelType w:val="hybridMultilevel"/>
    <w:tmpl w:val="FBA810E8"/>
    <w:lvl w:ilvl="0" w:tplc="2C60E328">
      <w:start w:val="4"/>
      <w:numFmt w:val="decimal"/>
      <w:lvlText w:val="%1."/>
      <w:lvlJc w:val="left"/>
      <w:pPr>
        <w:ind w:left="589" w:hanging="360"/>
      </w:pPr>
      <w:rPr>
        <w:rFonts w:hint="default"/>
      </w:rPr>
    </w:lvl>
    <w:lvl w:ilvl="1" w:tplc="18090019" w:tentative="1">
      <w:start w:val="1"/>
      <w:numFmt w:val="lowerLetter"/>
      <w:lvlText w:val="%2."/>
      <w:lvlJc w:val="left"/>
      <w:pPr>
        <w:ind w:left="1309" w:hanging="360"/>
      </w:pPr>
    </w:lvl>
    <w:lvl w:ilvl="2" w:tplc="1809001B" w:tentative="1">
      <w:start w:val="1"/>
      <w:numFmt w:val="lowerRoman"/>
      <w:lvlText w:val="%3."/>
      <w:lvlJc w:val="right"/>
      <w:pPr>
        <w:ind w:left="2029" w:hanging="180"/>
      </w:pPr>
    </w:lvl>
    <w:lvl w:ilvl="3" w:tplc="1809000F" w:tentative="1">
      <w:start w:val="1"/>
      <w:numFmt w:val="decimal"/>
      <w:lvlText w:val="%4."/>
      <w:lvlJc w:val="left"/>
      <w:pPr>
        <w:ind w:left="2749" w:hanging="360"/>
      </w:pPr>
    </w:lvl>
    <w:lvl w:ilvl="4" w:tplc="18090019" w:tentative="1">
      <w:start w:val="1"/>
      <w:numFmt w:val="lowerLetter"/>
      <w:lvlText w:val="%5."/>
      <w:lvlJc w:val="left"/>
      <w:pPr>
        <w:ind w:left="3469" w:hanging="360"/>
      </w:pPr>
    </w:lvl>
    <w:lvl w:ilvl="5" w:tplc="1809001B" w:tentative="1">
      <w:start w:val="1"/>
      <w:numFmt w:val="lowerRoman"/>
      <w:lvlText w:val="%6."/>
      <w:lvlJc w:val="right"/>
      <w:pPr>
        <w:ind w:left="4189" w:hanging="180"/>
      </w:pPr>
    </w:lvl>
    <w:lvl w:ilvl="6" w:tplc="1809000F" w:tentative="1">
      <w:start w:val="1"/>
      <w:numFmt w:val="decimal"/>
      <w:lvlText w:val="%7."/>
      <w:lvlJc w:val="left"/>
      <w:pPr>
        <w:ind w:left="4909" w:hanging="360"/>
      </w:pPr>
    </w:lvl>
    <w:lvl w:ilvl="7" w:tplc="18090019" w:tentative="1">
      <w:start w:val="1"/>
      <w:numFmt w:val="lowerLetter"/>
      <w:lvlText w:val="%8."/>
      <w:lvlJc w:val="left"/>
      <w:pPr>
        <w:ind w:left="5629" w:hanging="360"/>
      </w:pPr>
    </w:lvl>
    <w:lvl w:ilvl="8" w:tplc="1809001B" w:tentative="1">
      <w:start w:val="1"/>
      <w:numFmt w:val="lowerRoman"/>
      <w:lvlText w:val="%9."/>
      <w:lvlJc w:val="right"/>
      <w:pPr>
        <w:ind w:left="6349" w:hanging="180"/>
      </w:pPr>
    </w:lvl>
  </w:abstractNum>
  <w:abstractNum w:abstractNumId="3" w15:restartNumberingAfterBreak="0">
    <w:nsid w:val="14B923C0"/>
    <w:multiLevelType w:val="hybridMultilevel"/>
    <w:tmpl w:val="7F428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527744"/>
    <w:multiLevelType w:val="hybridMultilevel"/>
    <w:tmpl w:val="29E241EA"/>
    <w:lvl w:ilvl="0" w:tplc="2110ED0E">
      <w:start w:val="5"/>
      <w:numFmt w:val="decimal"/>
      <w:lvlText w:val="%1."/>
      <w:lvlJc w:val="left"/>
      <w:pPr>
        <w:ind w:left="589" w:hanging="360"/>
      </w:pPr>
      <w:rPr>
        <w:rFonts w:hint="default"/>
      </w:rPr>
    </w:lvl>
    <w:lvl w:ilvl="1" w:tplc="18090019" w:tentative="1">
      <w:start w:val="1"/>
      <w:numFmt w:val="lowerLetter"/>
      <w:lvlText w:val="%2."/>
      <w:lvlJc w:val="left"/>
      <w:pPr>
        <w:ind w:left="1309" w:hanging="360"/>
      </w:pPr>
    </w:lvl>
    <w:lvl w:ilvl="2" w:tplc="1809001B" w:tentative="1">
      <w:start w:val="1"/>
      <w:numFmt w:val="lowerRoman"/>
      <w:lvlText w:val="%3."/>
      <w:lvlJc w:val="right"/>
      <w:pPr>
        <w:ind w:left="2029" w:hanging="180"/>
      </w:pPr>
    </w:lvl>
    <w:lvl w:ilvl="3" w:tplc="1809000F" w:tentative="1">
      <w:start w:val="1"/>
      <w:numFmt w:val="decimal"/>
      <w:lvlText w:val="%4."/>
      <w:lvlJc w:val="left"/>
      <w:pPr>
        <w:ind w:left="2749" w:hanging="360"/>
      </w:pPr>
    </w:lvl>
    <w:lvl w:ilvl="4" w:tplc="18090019" w:tentative="1">
      <w:start w:val="1"/>
      <w:numFmt w:val="lowerLetter"/>
      <w:lvlText w:val="%5."/>
      <w:lvlJc w:val="left"/>
      <w:pPr>
        <w:ind w:left="3469" w:hanging="360"/>
      </w:pPr>
    </w:lvl>
    <w:lvl w:ilvl="5" w:tplc="1809001B" w:tentative="1">
      <w:start w:val="1"/>
      <w:numFmt w:val="lowerRoman"/>
      <w:lvlText w:val="%6."/>
      <w:lvlJc w:val="right"/>
      <w:pPr>
        <w:ind w:left="4189" w:hanging="180"/>
      </w:pPr>
    </w:lvl>
    <w:lvl w:ilvl="6" w:tplc="1809000F" w:tentative="1">
      <w:start w:val="1"/>
      <w:numFmt w:val="decimal"/>
      <w:lvlText w:val="%7."/>
      <w:lvlJc w:val="left"/>
      <w:pPr>
        <w:ind w:left="4909" w:hanging="360"/>
      </w:pPr>
    </w:lvl>
    <w:lvl w:ilvl="7" w:tplc="18090019" w:tentative="1">
      <w:start w:val="1"/>
      <w:numFmt w:val="lowerLetter"/>
      <w:lvlText w:val="%8."/>
      <w:lvlJc w:val="left"/>
      <w:pPr>
        <w:ind w:left="5629" w:hanging="360"/>
      </w:pPr>
    </w:lvl>
    <w:lvl w:ilvl="8" w:tplc="1809001B" w:tentative="1">
      <w:start w:val="1"/>
      <w:numFmt w:val="lowerRoman"/>
      <w:lvlText w:val="%9."/>
      <w:lvlJc w:val="right"/>
      <w:pPr>
        <w:ind w:left="6349" w:hanging="180"/>
      </w:pPr>
    </w:lvl>
  </w:abstractNum>
  <w:abstractNum w:abstractNumId="5" w15:restartNumberingAfterBreak="0">
    <w:nsid w:val="1C2330C3"/>
    <w:multiLevelType w:val="hybridMultilevel"/>
    <w:tmpl w:val="D7A45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F13FB9"/>
    <w:multiLevelType w:val="hybridMultilevel"/>
    <w:tmpl w:val="FA32F756"/>
    <w:lvl w:ilvl="0" w:tplc="084ED8E6">
      <w:start w:val="1"/>
      <w:numFmt w:val="decimal"/>
      <w:lvlText w:val="9.%1."/>
      <w:lvlJc w:val="left"/>
      <w:pPr>
        <w:ind w:left="589"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5B2135"/>
    <w:multiLevelType w:val="hybridMultilevel"/>
    <w:tmpl w:val="66900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424319"/>
    <w:multiLevelType w:val="hybridMultilevel"/>
    <w:tmpl w:val="C0C0F92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93B01D5"/>
    <w:multiLevelType w:val="hybridMultilevel"/>
    <w:tmpl w:val="EA5C6E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A3A1C11"/>
    <w:multiLevelType w:val="hybridMultilevel"/>
    <w:tmpl w:val="E982E34A"/>
    <w:lvl w:ilvl="0" w:tplc="1809000F">
      <w:start w:val="1"/>
      <w:numFmt w:val="decimal"/>
      <w:lvlText w:val="%1."/>
      <w:lvlJc w:val="left"/>
      <w:pPr>
        <w:ind w:left="589" w:hanging="360"/>
      </w:pPr>
    </w:lvl>
    <w:lvl w:ilvl="1" w:tplc="18090019">
      <w:start w:val="1"/>
      <w:numFmt w:val="lowerLetter"/>
      <w:lvlText w:val="%2."/>
      <w:lvlJc w:val="left"/>
      <w:pPr>
        <w:ind w:left="1309" w:hanging="360"/>
      </w:pPr>
    </w:lvl>
    <w:lvl w:ilvl="2" w:tplc="1809001B" w:tentative="1">
      <w:start w:val="1"/>
      <w:numFmt w:val="lowerRoman"/>
      <w:lvlText w:val="%3."/>
      <w:lvlJc w:val="right"/>
      <w:pPr>
        <w:ind w:left="2029" w:hanging="180"/>
      </w:pPr>
    </w:lvl>
    <w:lvl w:ilvl="3" w:tplc="1809000F" w:tentative="1">
      <w:start w:val="1"/>
      <w:numFmt w:val="decimal"/>
      <w:lvlText w:val="%4."/>
      <w:lvlJc w:val="left"/>
      <w:pPr>
        <w:ind w:left="2749" w:hanging="360"/>
      </w:pPr>
    </w:lvl>
    <w:lvl w:ilvl="4" w:tplc="18090019" w:tentative="1">
      <w:start w:val="1"/>
      <w:numFmt w:val="lowerLetter"/>
      <w:lvlText w:val="%5."/>
      <w:lvlJc w:val="left"/>
      <w:pPr>
        <w:ind w:left="3469" w:hanging="360"/>
      </w:pPr>
    </w:lvl>
    <w:lvl w:ilvl="5" w:tplc="1809001B" w:tentative="1">
      <w:start w:val="1"/>
      <w:numFmt w:val="lowerRoman"/>
      <w:lvlText w:val="%6."/>
      <w:lvlJc w:val="right"/>
      <w:pPr>
        <w:ind w:left="4189" w:hanging="180"/>
      </w:pPr>
    </w:lvl>
    <w:lvl w:ilvl="6" w:tplc="1809000F" w:tentative="1">
      <w:start w:val="1"/>
      <w:numFmt w:val="decimal"/>
      <w:lvlText w:val="%7."/>
      <w:lvlJc w:val="left"/>
      <w:pPr>
        <w:ind w:left="4909" w:hanging="360"/>
      </w:pPr>
    </w:lvl>
    <w:lvl w:ilvl="7" w:tplc="18090019" w:tentative="1">
      <w:start w:val="1"/>
      <w:numFmt w:val="lowerLetter"/>
      <w:lvlText w:val="%8."/>
      <w:lvlJc w:val="left"/>
      <w:pPr>
        <w:ind w:left="5629" w:hanging="360"/>
      </w:pPr>
    </w:lvl>
    <w:lvl w:ilvl="8" w:tplc="1809001B" w:tentative="1">
      <w:start w:val="1"/>
      <w:numFmt w:val="lowerRoman"/>
      <w:lvlText w:val="%9."/>
      <w:lvlJc w:val="right"/>
      <w:pPr>
        <w:ind w:left="6349" w:hanging="180"/>
      </w:pPr>
    </w:lvl>
  </w:abstractNum>
  <w:abstractNum w:abstractNumId="11" w15:restartNumberingAfterBreak="0">
    <w:nsid w:val="2ED15079"/>
    <w:multiLevelType w:val="hybridMultilevel"/>
    <w:tmpl w:val="DDAC8CFE"/>
    <w:lvl w:ilvl="0" w:tplc="F45C1A28">
      <w:start w:val="1"/>
      <w:numFmt w:val="decimal"/>
      <w:lvlText w:val="3.%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DD545C6"/>
    <w:multiLevelType w:val="hybridMultilevel"/>
    <w:tmpl w:val="A7F4E9F4"/>
    <w:lvl w:ilvl="0" w:tplc="F45C1A28">
      <w:start w:val="1"/>
      <w:numFmt w:val="decimal"/>
      <w:lvlText w:val="3.%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265EDB"/>
    <w:multiLevelType w:val="hybridMultilevel"/>
    <w:tmpl w:val="80E8C0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8D2A80"/>
    <w:multiLevelType w:val="hybridMultilevel"/>
    <w:tmpl w:val="4ACA9816"/>
    <w:lvl w:ilvl="0" w:tplc="084ED8E6">
      <w:start w:val="1"/>
      <w:numFmt w:val="decimal"/>
      <w:lvlText w:val="9.%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4966DF1"/>
    <w:multiLevelType w:val="hybridMultilevel"/>
    <w:tmpl w:val="9D880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D35A36"/>
    <w:multiLevelType w:val="hybridMultilevel"/>
    <w:tmpl w:val="2A962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917F30"/>
    <w:multiLevelType w:val="hybridMultilevel"/>
    <w:tmpl w:val="EB22FA70"/>
    <w:lvl w:ilvl="0" w:tplc="E4807E44">
      <w:start w:val="1"/>
      <w:numFmt w:val="decimal"/>
      <w:lvlText w:val="4.%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B5519A"/>
    <w:multiLevelType w:val="hybridMultilevel"/>
    <w:tmpl w:val="D5583192"/>
    <w:lvl w:ilvl="0" w:tplc="F9F6F3F0">
      <w:start w:val="2"/>
      <w:numFmt w:val="lowerRoman"/>
      <w:lvlText w:val="(%1)"/>
      <w:lvlJc w:val="left"/>
      <w:pPr>
        <w:ind w:left="1140" w:hanging="720"/>
      </w:pPr>
      <w:rPr>
        <w:rFonts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9" w15:restartNumberingAfterBreak="0">
    <w:nsid w:val="526C4CFA"/>
    <w:multiLevelType w:val="hybridMultilevel"/>
    <w:tmpl w:val="7422D7BA"/>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0" w15:restartNumberingAfterBreak="0">
    <w:nsid w:val="53E118CB"/>
    <w:multiLevelType w:val="hybridMultilevel"/>
    <w:tmpl w:val="2E281F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54B6708"/>
    <w:multiLevelType w:val="hybridMultilevel"/>
    <w:tmpl w:val="1222F09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BA7449"/>
    <w:multiLevelType w:val="hybridMultilevel"/>
    <w:tmpl w:val="B10EEC2C"/>
    <w:lvl w:ilvl="0" w:tplc="05249D0E">
      <w:start w:val="1"/>
      <w:numFmt w:val="decimal"/>
      <w:lvlText w:val="3.%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9D75891"/>
    <w:multiLevelType w:val="hybridMultilevel"/>
    <w:tmpl w:val="FC76C9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93444D8"/>
    <w:multiLevelType w:val="hybridMultilevel"/>
    <w:tmpl w:val="DC1254F4"/>
    <w:lvl w:ilvl="0" w:tplc="67942C18">
      <w:start w:val="1"/>
      <w:numFmt w:val="lowerLetter"/>
      <w:lvlText w:val="%1)"/>
      <w:lvlJc w:val="left"/>
      <w:pPr>
        <w:ind w:left="810" w:hanging="45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94A00D2"/>
    <w:multiLevelType w:val="hybridMultilevel"/>
    <w:tmpl w:val="663098E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6" w15:restartNumberingAfterBreak="0">
    <w:nsid w:val="6BE16E4D"/>
    <w:multiLevelType w:val="hybridMultilevel"/>
    <w:tmpl w:val="B066EE64"/>
    <w:lvl w:ilvl="0" w:tplc="8B0E1D92">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7" w15:restartNumberingAfterBreak="0">
    <w:nsid w:val="72296EE7"/>
    <w:multiLevelType w:val="hybridMultilevel"/>
    <w:tmpl w:val="DEF03090"/>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88438D0"/>
    <w:multiLevelType w:val="hybridMultilevel"/>
    <w:tmpl w:val="2C7AC292"/>
    <w:lvl w:ilvl="0" w:tplc="77EC34A6">
      <w:start w:val="9"/>
      <w:numFmt w:val="decimal"/>
      <w:lvlText w:val="%1."/>
      <w:lvlJc w:val="left"/>
      <w:pPr>
        <w:ind w:left="589" w:hanging="360"/>
      </w:pPr>
      <w:rPr>
        <w:rFonts w:hint="default"/>
      </w:rPr>
    </w:lvl>
    <w:lvl w:ilvl="1" w:tplc="18090019" w:tentative="1">
      <w:start w:val="1"/>
      <w:numFmt w:val="lowerLetter"/>
      <w:lvlText w:val="%2."/>
      <w:lvlJc w:val="left"/>
      <w:pPr>
        <w:ind w:left="1309" w:hanging="360"/>
      </w:pPr>
    </w:lvl>
    <w:lvl w:ilvl="2" w:tplc="1809001B" w:tentative="1">
      <w:start w:val="1"/>
      <w:numFmt w:val="lowerRoman"/>
      <w:lvlText w:val="%3."/>
      <w:lvlJc w:val="right"/>
      <w:pPr>
        <w:ind w:left="2029" w:hanging="180"/>
      </w:pPr>
    </w:lvl>
    <w:lvl w:ilvl="3" w:tplc="1809000F" w:tentative="1">
      <w:start w:val="1"/>
      <w:numFmt w:val="decimal"/>
      <w:lvlText w:val="%4."/>
      <w:lvlJc w:val="left"/>
      <w:pPr>
        <w:ind w:left="2749" w:hanging="360"/>
      </w:pPr>
    </w:lvl>
    <w:lvl w:ilvl="4" w:tplc="18090019" w:tentative="1">
      <w:start w:val="1"/>
      <w:numFmt w:val="lowerLetter"/>
      <w:lvlText w:val="%5."/>
      <w:lvlJc w:val="left"/>
      <w:pPr>
        <w:ind w:left="3469" w:hanging="360"/>
      </w:pPr>
    </w:lvl>
    <w:lvl w:ilvl="5" w:tplc="1809001B" w:tentative="1">
      <w:start w:val="1"/>
      <w:numFmt w:val="lowerRoman"/>
      <w:lvlText w:val="%6."/>
      <w:lvlJc w:val="right"/>
      <w:pPr>
        <w:ind w:left="4189" w:hanging="180"/>
      </w:pPr>
    </w:lvl>
    <w:lvl w:ilvl="6" w:tplc="1809000F" w:tentative="1">
      <w:start w:val="1"/>
      <w:numFmt w:val="decimal"/>
      <w:lvlText w:val="%7."/>
      <w:lvlJc w:val="left"/>
      <w:pPr>
        <w:ind w:left="4909" w:hanging="360"/>
      </w:pPr>
    </w:lvl>
    <w:lvl w:ilvl="7" w:tplc="18090019" w:tentative="1">
      <w:start w:val="1"/>
      <w:numFmt w:val="lowerLetter"/>
      <w:lvlText w:val="%8."/>
      <w:lvlJc w:val="left"/>
      <w:pPr>
        <w:ind w:left="5629" w:hanging="360"/>
      </w:pPr>
    </w:lvl>
    <w:lvl w:ilvl="8" w:tplc="1809001B" w:tentative="1">
      <w:start w:val="1"/>
      <w:numFmt w:val="lowerRoman"/>
      <w:lvlText w:val="%9."/>
      <w:lvlJc w:val="right"/>
      <w:pPr>
        <w:ind w:left="6349" w:hanging="180"/>
      </w:pPr>
    </w:lvl>
  </w:abstractNum>
  <w:abstractNum w:abstractNumId="29" w15:restartNumberingAfterBreak="0">
    <w:nsid w:val="79562DC8"/>
    <w:multiLevelType w:val="hybridMultilevel"/>
    <w:tmpl w:val="40742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25"/>
  </w:num>
  <w:num w:numId="4">
    <w:abstractNumId w:val="10"/>
  </w:num>
  <w:num w:numId="5">
    <w:abstractNumId w:val="5"/>
  </w:num>
  <w:num w:numId="6">
    <w:abstractNumId w:val="12"/>
  </w:num>
  <w:num w:numId="7">
    <w:abstractNumId w:val="3"/>
  </w:num>
  <w:num w:numId="8">
    <w:abstractNumId w:val="1"/>
  </w:num>
  <w:num w:numId="9">
    <w:abstractNumId w:val="15"/>
  </w:num>
  <w:num w:numId="10">
    <w:abstractNumId w:val="20"/>
  </w:num>
  <w:num w:numId="11">
    <w:abstractNumId w:val="2"/>
  </w:num>
  <w:num w:numId="12">
    <w:abstractNumId w:val="4"/>
  </w:num>
  <w:num w:numId="13">
    <w:abstractNumId w:val="9"/>
  </w:num>
  <w:num w:numId="14">
    <w:abstractNumId w:val="19"/>
  </w:num>
  <w:num w:numId="15">
    <w:abstractNumId w:val="18"/>
  </w:num>
  <w:num w:numId="16">
    <w:abstractNumId w:val="26"/>
  </w:num>
  <w:num w:numId="17">
    <w:abstractNumId w:val="23"/>
  </w:num>
  <w:num w:numId="18">
    <w:abstractNumId w:val="21"/>
  </w:num>
  <w:num w:numId="19">
    <w:abstractNumId w:val="16"/>
  </w:num>
  <w:num w:numId="20">
    <w:abstractNumId w:val="13"/>
  </w:num>
  <w:num w:numId="21">
    <w:abstractNumId w:val="27"/>
  </w:num>
  <w:num w:numId="22">
    <w:abstractNumId w:val="24"/>
  </w:num>
  <w:num w:numId="23">
    <w:abstractNumId w:val="8"/>
  </w:num>
  <w:num w:numId="24">
    <w:abstractNumId w:val="7"/>
  </w:num>
  <w:num w:numId="25">
    <w:abstractNumId w:val="11"/>
  </w:num>
  <w:num w:numId="26">
    <w:abstractNumId w:val="11"/>
    <w:lvlOverride w:ilvl="0">
      <w:lvl w:ilvl="0" w:tplc="F45C1A28">
        <w:start w:val="1"/>
        <w:numFmt w:val="decimal"/>
        <w:lvlText w:val="3.%1."/>
        <w:lvlJc w:val="left"/>
        <w:pPr>
          <w:ind w:left="720" w:hanging="360"/>
        </w:pPr>
        <w:rPr>
          <w:rFonts w:hint="default"/>
          <w:b/>
          <w:color w:val="auto"/>
        </w:rPr>
      </w:lvl>
    </w:lvlOverride>
    <w:lvlOverride w:ilvl="1">
      <w:lvl w:ilvl="1" w:tplc="18090019" w:tentative="1">
        <w:start w:val="1"/>
        <w:numFmt w:val="lowerLetter"/>
        <w:lvlText w:val="%2."/>
        <w:lvlJc w:val="left"/>
        <w:pPr>
          <w:ind w:left="1440" w:hanging="360"/>
        </w:pPr>
      </w:lvl>
    </w:lvlOverride>
    <w:lvlOverride w:ilvl="2">
      <w:lvl w:ilvl="2" w:tplc="1809001B" w:tentative="1">
        <w:start w:val="1"/>
        <w:numFmt w:val="lowerRoman"/>
        <w:lvlText w:val="%3."/>
        <w:lvlJc w:val="right"/>
        <w:pPr>
          <w:ind w:left="2160" w:hanging="180"/>
        </w:pPr>
      </w:lvl>
    </w:lvlOverride>
    <w:lvlOverride w:ilvl="3">
      <w:lvl w:ilvl="3" w:tplc="1809000F" w:tentative="1">
        <w:start w:val="1"/>
        <w:numFmt w:val="decimal"/>
        <w:lvlText w:val="%4."/>
        <w:lvlJc w:val="left"/>
        <w:pPr>
          <w:ind w:left="2880" w:hanging="360"/>
        </w:pPr>
      </w:lvl>
    </w:lvlOverride>
    <w:lvlOverride w:ilvl="4">
      <w:lvl w:ilvl="4" w:tplc="18090019" w:tentative="1">
        <w:start w:val="1"/>
        <w:numFmt w:val="lowerLetter"/>
        <w:lvlText w:val="%5."/>
        <w:lvlJc w:val="left"/>
        <w:pPr>
          <w:ind w:left="3600" w:hanging="360"/>
        </w:pPr>
      </w:lvl>
    </w:lvlOverride>
    <w:lvlOverride w:ilvl="5">
      <w:lvl w:ilvl="5" w:tplc="1809001B" w:tentative="1">
        <w:start w:val="1"/>
        <w:numFmt w:val="lowerRoman"/>
        <w:lvlText w:val="%6."/>
        <w:lvlJc w:val="right"/>
        <w:pPr>
          <w:ind w:left="4320" w:hanging="180"/>
        </w:pPr>
      </w:lvl>
    </w:lvlOverride>
    <w:lvlOverride w:ilvl="6">
      <w:lvl w:ilvl="6" w:tplc="1809000F" w:tentative="1">
        <w:start w:val="1"/>
        <w:numFmt w:val="decimal"/>
        <w:lvlText w:val="%7."/>
        <w:lvlJc w:val="left"/>
        <w:pPr>
          <w:ind w:left="5040" w:hanging="360"/>
        </w:pPr>
      </w:lvl>
    </w:lvlOverride>
    <w:lvlOverride w:ilvl="7">
      <w:lvl w:ilvl="7" w:tplc="18090019" w:tentative="1">
        <w:start w:val="1"/>
        <w:numFmt w:val="lowerLetter"/>
        <w:lvlText w:val="%8."/>
        <w:lvlJc w:val="left"/>
        <w:pPr>
          <w:ind w:left="5760" w:hanging="360"/>
        </w:pPr>
      </w:lvl>
    </w:lvlOverride>
    <w:lvlOverride w:ilvl="8">
      <w:lvl w:ilvl="8" w:tplc="1809001B" w:tentative="1">
        <w:start w:val="1"/>
        <w:numFmt w:val="lowerRoman"/>
        <w:lvlText w:val="%9."/>
        <w:lvlJc w:val="right"/>
        <w:pPr>
          <w:ind w:left="6480" w:hanging="180"/>
        </w:pPr>
      </w:lvl>
    </w:lvlOverride>
  </w:num>
  <w:num w:numId="27">
    <w:abstractNumId w:val="22"/>
  </w:num>
  <w:num w:numId="28">
    <w:abstractNumId w:val="17"/>
  </w:num>
  <w:num w:numId="29">
    <w:abstractNumId w:val="14"/>
  </w:num>
  <w:num w:numId="30">
    <w:abstractNumId w:val="28"/>
  </w:num>
  <w:num w:numId="3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activeWritingStyle w:appName="MSWord" w:lang="en-IE" w:vendorID="64" w:dllVersion="131078" w:nlCheck="1" w:checkStyle="0"/>
  <w:activeWritingStyle w:appName="MSWord" w:lang="en-US" w:vendorID="64" w:dllVersion="131078" w:nlCheck="1" w:checkStyle="1"/>
  <w:activeWritingStyle w:appName="MSWord" w:lang="en-GB" w:vendorID="64" w:dllVersion="131078" w:nlCheck="1" w:checkStyle="1"/>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E8"/>
    <w:rsid w:val="000011DE"/>
    <w:rsid w:val="00012D18"/>
    <w:rsid w:val="00017F01"/>
    <w:rsid w:val="00024420"/>
    <w:rsid w:val="00030F72"/>
    <w:rsid w:val="000341DA"/>
    <w:rsid w:val="000376E5"/>
    <w:rsid w:val="00046039"/>
    <w:rsid w:val="000611B1"/>
    <w:rsid w:val="00065276"/>
    <w:rsid w:val="00066364"/>
    <w:rsid w:val="0007133B"/>
    <w:rsid w:val="0007446C"/>
    <w:rsid w:val="000751FD"/>
    <w:rsid w:val="00076110"/>
    <w:rsid w:val="00080287"/>
    <w:rsid w:val="0008284B"/>
    <w:rsid w:val="00084BD2"/>
    <w:rsid w:val="00090E9A"/>
    <w:rsid w:val="00091F39"/>
    <w:rsid w:val="000A1A54"/>
    <w:rsid w:val="000A2307"/>
    <w:rsid w:val="000A2AEF"/>
    <w:rsid w:val="000A3CC4"/>
    <w:rsid w:val="000B133F"/>
    <w:rsid w:val="000B40DA"/>
    <w:rsid w:val="000B5ED8"/>
    <w:rsid w:val="000C068A"/>
    <w:rsid w:val="000C5A5A"/>
    <w:rsid w:val="000C7A96"/>
    <w:rsid w:val="000D65C1"/>
    <w:rsid w:val="000D7C1B"/>
    <w:rsid w:val="000D7CA1"/>
    <w:rsid w:val="000E41BA"/>
    <w:rsid w:val="000E4EFE"/>
    <w:rsid w:val="000F03CF"/>
    <w:rsid w:val="000F0FCC"/>
    <w:rsid w:val="000F16AE"/>
    <w:rsid w:val="000F4EBD"/>
    <w:rsid w:val="000F6684"/>
    <w:rsid w:val="00100398"/>
    <w:rsid w:val="0010042F"/>
    <w:rsid w:val="00104A29"/>
    <w:rsid w:val="00105285"/>
    <w:rsid w:val="00107063"/>
    <w:rsid w:val="0011134E"/>
    <w:rsid w:val="0011621B"/>
    <w:rsid w:val="00124323"/>
    <w:rsid w:val="001271D8"/>
    <w:rsid w:val="00131116"/>
    <w:rsid w:val="00134168"/>
    <w:rsid w:val="00135CDF"/>
    <w:rsid w:val="001361EC"/>
    <w:rsid w:val="00152ED4"/>
    <w:rsid w:val="0015386F"/>
    <w:rsid w:val="00165C49"/>
    <w:rsid w:val="00165D0B"/>
    <w:rsid w:val="0016714D"/>
    <w:rsid w:val="00167529"/>
    <w:rsid w:val="00173FEA"/>
    <w:rsid w:val="001800DA"/>
    <w:rsid w:val="00183621"/>
    <w:rsid w:val="001852BC"/>
    <w:rsid w:val="0018630F"/>
    <w:rsid w:val="00192708"/>
    <w:rsid w:val="00197C98"/>
    <w:rsid w:val="001A3F16"/>
    <w:rsid w:val="001A7165"/>
    <w:rsid w:val="001B29D1"/>
    <w:rsid w:val="001C08CA"/>
    <w:rsid w:val="001D0E37"/>
    <w:rsid w:val="001D468B"/>
    <w:rsid w:val="001D4DA2"/>
    <w:rsid w:val="001D6D37"/>
    <w:rsid w:val="001E1B88"/>
    <w:rsid w:val="001E6090"/>
    <w:rsid w:val="001E6ADB"/>
    <w:rsid w:val="001F098A"/>
    <w:rsid w:val="001F1497"/>
    <w:rsid w:val="001F5B88"/>
    <w:rsid w:val="002013DC"/>
    <w:rsid w:val="0020361A"/>
    <w:rsid w:val="00210EB2"/>
    <w:rsid w:val="00230B26"/>
    <w:rsid w:val="0023532D"/>
    <w:rsid w:val="0024169D"/>
    <w:rsid w:val="002448F6"/>
    <w:rsid w:val="00245A31"/>
    <w:rsid w:val="002539A9"/>
    <w:rsid w:val="0025589B"/>
    <w:rsid w:val="002630A5"/>
    <w:rsid w:val="00267324"/>
    <w:rsid w:val="002676D1"/>
    <w:rsid w:val="0027307A"/>
    <w:rsid w:val="00275AA9"/>
    <w:rsid w:val="002772EE"/>
    <w:rsid w:val="00285517"/>
    <w:rsid w:val="0029466F"/>
    <w:rsid w:val="002B5BE9"/>
    <w:rsid w:val="002B7611"/>
    <w:rsid w:val="002B7B6E"/>
    <w:rsid w:val="002C2F3E"/>
    <w:rsid w:val="002C466B"/>
    <w:rsid w:val="002C7EEF"/>
    <w:rsid w:val="002D3AE2"/>
    <w:rsid w:val="002D61EB"/>
    <w:rsid w:val="002D7A3D"/>
    <w:rsid w:val="002E23D7"/>
    <w:rsid w:val="002F2CF9"/>
    <w:rsid w:val="002F6AC1"/>
    <w:rsid w:val="002F743B"/>
    <w:rsid w:val="002F7933"/>
    <w:rsid w:val="00305750"/>
    <w:rsid w:val="00306346"/>
    <w:rsid w:val="00310511"/>
    <w:rsid w:val="00316CA2"/>
    <w:rsid w:val="0032313E"/>
    <w:rsid w:val="00323868"/>
    <w:rsid w:val="003249FE"/>
    <w:rsid w:val="00330F7C"/>
    <w:rsid w:val="003336C5"/>
    <w:rsid w:val="003352B1"/>
    <w:rsid w:val="00335B0B"/>
    <w:rsid w:val="00345A04"/>
    <w:rsid w:val="003500B2"/>
    <w:rsid w:val="00352F1D"/>
    <w:rsid w:val="003606F1"/>
    <w:rsid w:val="00367B68"/>
    <w:rsid w:val="00377D9B"/>
    <w:rsid w:val="00380C64"/>
    <w:rsid w:val="00382344"/>
    <w:rsid w:val="0038313C"/>
    <w:rsid w:val="0038591D"/>
    <w:rsid w:val="00386D50"/>
    <w:rsid w:val="00391BBC"/>
    <w:rsid w:val="0039385A"/>
    <w:rsid w:val="003952F0"/>
    <w:rsid w:val="003A402D"/>
    <w:rsid w:val="003A7D26"/>
    <w:rsid w:val="003B04A7"/>
    <w:rsid w:val="003B0F23"/>
    <w:rsid w:val="003D0AB3"/>
    <w:rsid w:val="003D0EC5"/>
    <w:rsid w:val="003D34C8"/>
    <w:rsid w:val="003D5F2A"/>
    <w:rsid w:val="003D7187"/>
    <w:rsid w:val="003E12D6"/>
    <w:rsid w:val="00410CAA"/>
    <w:rsid w:val="00416255"/>
    <w:rsid w:val="004170C6"/>
    <w:rsid w:val="00421638"/>
    <w:rsid w:val="0042165C"/>
    <w:rsid w:val="0042536C"/>
    <w:rsid w:val="00430C30"/>
    <w:rsid w:val="00437BE5"/>
    <w:rsid w:val="004401C8"/>
    <w:rsid w:val="00440A00"/>
    <w:rsid w:val="00441A24"/>
    <w:rsid w:val="00444E0B"/>
    <w:rsid w:val="0044772A"/>
    <w:rsid w:val="00454DC3"/>
    <w:rsid w:val="00455402"/>
    <w:rsid w:val="00455E29"/>
    <w:rsid w:val="004628E7"/>
    <w:rsid w:val="004659D6"/>
    <w:rsid w:val="00467204"/>
    <w:rsid w:val="00467572"/>
    <w:rsid w:val="00474DDC"/>
    <w:rsid w:val="004801EF"/>
    <w:rsid w:val="00484116"/>
    <w:rsid w:val="0049266E"/>
    <w:rsid w:val="004A088D"/>
    <w:rsid w:val="004A5C1E"/>
    <w:rsid w:val="004A6258"/>
    <w:rsid w:val="004B2A3F"/>
    <w:rsid w:val="004C1ACC"/>
    <w:rsid w:val="004C5F56"/>
    <w:rsid w:val="004D01F9"/>
    <w:rsid w:val="004D06D5"/>
    <w:rsid w:val="004E01D8"/>
    <w:rsid w:val="004F31E1"/>
    <w:rsid w:val="004F7C93"/>
    <w:rsid w:val="00504767"/>
    <w:rsid w:val="00504D3F"/>
    <w:rsid w:val="00514427"/>
    <w:rsid w:val="00514EF5"/>
    <w:rsid w:val="0053030E"/>
    <w:rsid w:val="00531435"/>
    <w:rsid w:val="005362E8"/>
    <w:rsid w:val="0053793D"/>
    <w:rsid w:val="00543614"/>
    <w:rsid w:val="00547816"/>
    <w:rsid w:val="00554AEA"/>
    <w:rsid w:val="00557993"/>
    <w:rsid w:val="00562534"/>
    <w:rsid w:val="00565BBF"/>
    <w:rsid w:val="00573B5B"/>
    <w:rsid w:val="00576D82"/>
    <w:rsid w:val="00583DBA"/>
    <w:rsid w:val="005A0CF7"/>
    <w:rsid w:val="005A264F"/>
    <w:rsid w:val="005B020E"/>
    <w:rsid w:val="005B41B5"/>
    <w:rsid w:val="005B5CBE"/>
    <w:rsid w:val="005B6A14"/>
    <w:rsid w:val="005D1A08"/>
    <w:rsid w:val="005D538E"/>
    <w:rsid w:val="005E36EA"/>
    <w:rsid w:val="005E7D37"/>
    <w:rsid w:val="005F0AF4"/>
    <w:rsid w:val="005F2F48"/>
    <w:rsid w:val="005F489B"/>
    <w:rsid w:val="005F621C"/>
    <w:rsid w:val="00600734"/>
    <w:rsid w:val="00602B84"/>
    <w:rsid w:val="00616D21"/>
    <w:rsid w:val="00622A22"/>
    <w:rsid w:val="00627913"/>
    <w:rsid w:val="00630B19"/>
    <w:rsid w:val="006339C8"/>
    <w:rsid w:val="00637134"/>
    <w:rsid w:val="0064177E"/>
    <w:rsid w:val="0065468B"/>
    <w:rsid w:val="00657967"/>
    <w:rsid w:val="00663C4D"/>
    <w:rsid w:val="00665607"/>
    <w:rsid w:val="00670395"/>
    <w:rsid w:val="00670F3C"/>
    <w:rsid w:val="00674785"/>
    <w:rsid w:val="00675007"/>
    <w:rsid w:val="00680F0A"/>
    <w:rsid w:val="006855F1"/>
    <w:rsid w:val="0069400A"/>
    <w:rsid w:val="00694F33"/>
    <w:rsid w:val="006A1917"/>
    <w:rsid w:val="006B15F3"/>
    <w:rsid w:val="006B44CA"/>
    <w:rsid w:val="006B5A5F"/>
    <w:rsid w:val="006B65E7"/>
    <w:rsid w:val="006D0F93"/>
    <w:rsid w:val="006D7414"/>
    <w:rsid w:val="006D7D27"/>
    <w:rsid w:val="006E6768"/>
    <w:rsid w:val="006F5F14"/>
    <w:rsid w:val="006F64DB"/>
    <w:rsid w:val="007068B8"/>
    <w:rsid w:val="007126CC"/>
    <w:rsid w:val="0071507A"/>
    <w:rsid w:val="00735FC7"/>
    <w:rsid w:val="007450E5"/>
    <w:rsid w:val="00751406"/>
    <w:rsid w:val="00762195"/>
    <w:rsid w:val="00762443"/>
    <w:rsid w:val="00762EB6"/>
    <w:rsid w:val="00763957"/>
    <w:rsid w:val="00773E36"/>
    <w:rsid w:val="00774447"/>
    <w:rsid w:val="007756DE"/>
    <w:rsid w:val="007761F3"/>
    <w:rsid w:val="007768AE"/>
    <w:rsid w:val="00787108"/>
    <w:rsid w:val="007874E4"/>
    <w:rsid w:val="00790A0E"/>
    <w:rsid w:val="00793291"/>
    <w:rsid w:val="007960A5"/>
    <w:rsid w:val="007A3786"/>
    <w:rsid w:val="007B04B6"/>
    <w:rsid w:val="007C1F02"/>
    <w:rsid w:val="007C517F"/>
    <w:rsid w:val="007D59DA"/>
    <w:rsid w:val="007E0200"/>
    <w:rsid w:val="007E43D6"/>
    <w:rsid w:val="007F3215"/>
    <w:rsid w:val="00804B03"/>
    <w:rsid w:val="00810FC3"/>
    <w:rsid w:val="00811BC6"/>
    <w:rsid w:val="008238BD"/>
    <w:rsid w:val="008309DB"/>
    <w:rsid w:val="00841863"/>
    <w:rsid w:val="008426BE"/>
    <w:rsid w:val="008457FB"/>
    <w:rsid w:val="00853EFF"/>
    <w:rsid w:val="0085786F"/>
    <w:rsid w:val="0086193B"/>
    <w:rsid w:val="008712D8"/>
    <w:rsid w:val="00871699"/>
    <w:rsid w:val="00874D57"/>
    <w:rsid w:val="008758FD"/>
    <w:rsid w:val="0087654B"/>
    <w:rsid w:val="00887A17"/>
    <w:rsid w:val="008A3813"/>
    <w:rsid w:val="008A7665"/>
    <w:rsid w:val="008B139E"/>
    <w:rsid w:val="008B25CB"/>
    <w:rsid w:val="008C663A"/>
    <w:rsid w:val="008D1E17"/>
    <w:rsid w:val="008D22FF"/>
    <w:rsid w:val="008D7582"/>
    <w:rsid w:val="008D78EE"/>
    <w:rsid w:val="008E18DF"/>
    <w:rsid w:val="008E2B26"/>
    <w:rsid w:val="008E2FE7"/>
    <w:rsid w:val="008E5C6B"/>
    <w:rsid w:val="008F3BBD"/>
    <w:rsid w:val="00904AE8"/>
    <w:rsid w:val="009069DF"/>
    <w:rsid w:val="00910E8E"/>
    <w:rsid w:val="00911785"/>
    <w:rsid w:val="00913EB6"/>
    <w:rsid w:val="009149BA"/>
    <w:rsid w:val="00915E8D"/>
    <w:rsid w:val="00925BB1"/>
    <w:rsid w:val="0093023D"/>
    <w:rsid w:val="00934BF6"/>
    <w:rsid w:val="00934F81"/>
    <w:rsid w:val="00937DB5"/>
    <w:rsid w:val="00940EF3"/>
    <w:rsid w:val="0094124A"/>
    <w:rsid w:val="009458DE"/>
    <w:rsid w:val="00947D26"/>
    <w:rsid w:val="00953BB5"/>
    <w:rsid w:val="00957CB4"/>
    <w:rsid w:val="00961D8F"/>
    <w:rsid w:val="0096206E"/>
    <w:rsid w:val="0097078C"/>
    <w:rsid w:val="00971D61"/>
    <w:rsid w:val="00974F5E"/>
    <w:rsid w:val="00981537"/>
    <w:rsid w:val="009820CF"/>
    <w:rsid w:val="0098714F"/>
    <w:rsid w:val="00990B18"/>
    <w:rsid w:val="00992EBE"/>
    <w:rsid w:val="009A68B1"/>
    <w:rsid w:val="009A7EFA"/>
    <w:rsid w:val="009B67F4"/>
    <w:rsid w:val="009C69E1"/>
    <w:rsid w:val="009D015A"/>
    <w:rsid w:val="009D19C2"/>
    <w:rsid w:val="009D2F3F"/>
    <w:rsid w:val="009E667E"/>
    <w:rsid w:val="009E6D48"/>
    <w:rsid w:val="009F2594"/>
    <w:rsid w:val="00A02385"/>
    <w:rsid w:val="00A17CAE"/>
    <w:rsid w:val="00A211E6"/>
    <w:rsid w:val="00A22010"/>
    <w:rsid w:val="00A22523"/>
    <w:rsid w:val="00A25309"/>
    <w:rsid w:val="00A26946"/>
    <w:rsid w:val="00A27717"/>
    <w:rsid w:val="00A33B71"/>
    <w:rsid w:val="00A33F1C"/>
    <w:rsid w:val="00A516BE"/>
    <w:rsid w:val="00A5226E"/>
    <w:rsid w:val="00A536D0"/>
    <w:rsid w:val="00A66F6A"/>
    <w:rsid w:val="00A70384"/>
    <w:rsid w:val="00A75162"/>
    <w:rsid w:val="00A76FA2"/>
    <w:rsid w:val="00A84DDD"/>
    <w:rsid w:val="00A85CC9"/>
    <w:rsid w:val="00AA436B"/>
    <w:rsid w:val="00AA6829"/>
    <w:rsid w:val="00AA6C00"/>
    <w:rsid w:val="00AB0CA9"/>
    <w:rsid w:val="00AB1A9F"/>
    <w:rsid w:val="00AB30E7"/>
    <w:rsid w:val="00AB331A"/>
    <w:rsid w:val="00AB3AE8"/>
    <w:rsid w:val="00AD212F"/>
    <w:rsid w:val="00AD706E"/>
    <w:rsid w:val="00AF1851"/>
    <w:rsid w:val="00AF74E8"/>
    <w:rsid w:val="00B00327"/>
    <w:rsid w:val="00B06371"/>
    <w:rsid w:val="00B068B0"/>
    <w:rsid w:val="00B06D8F"/>
    <w:rsid w:val="00B114B3"/>
    <w:rsid w:val="00B115F0"/>
    <w:rsid w:val="00B12B7B"/>
    <w:rsid w:val="00B22F30"/>
    <w:rsid w:val="00B237AA"/>
    <w:rsid w:val="00B27E8A"/>
    <w:rsid w:val="00B352A3"/>
    <w:rsid w:val="00B36A43"/>
    <w:rsid w:val="00B47E63"/>
    <w:rsid w:val="00B52729"/>
    <w:rsid w:val="00B55571"/>
    <w:rsid w:val="00B5754E"/>
    <w:rsid w:val="00B576D7"/>
    <w:rsid w:val="00B579A9"/>
    <w:rsid w:val="00B60195"/>
    <w:rsid w:val="00B75E3B"/>
    <w:rsid w:val="00B7782D"/>
    <w:rsid w:val="00B80FD2"/>
    <w:rsid w:val="00B83D7F"/>
    <w:rsid w:val="00B965AF"/>
    <w:rsid w:val="00B979A9"/>
    <w:rsid w:val="00BA4393"/>
    <w:rsid w:val="00BA55BC"/>
    <w:rsid w:val="00BB44D5"/>
    <w:rsid w:val="00BB5C78"/>
    <w:rsid w:val="00BC15C3"/>
    <w:rsid w:val="00BC43D4"/>
    <w:rsid w:val="00BD4CE6"/>
    <w:rsid w:val="00BF1304"/>
    <w:rsid w:val="00BF4773"/>
    <w:rsid w:val="00C05119"/>
    <w:rsid w:val="00C062F7"/>
    <w:rsid w:val="00C06A19"/>
    <w:rsid w:val="00C10353"/>
    <w:rsid w:val="00C10415"/>
    <w:rsid w:val="00C261E1"/>
    <w:rsid w:val="00C334D2"/>
    <w:rsid w:val="00C440C0"/>
    <w:rsid w:val="00C442EA"/>
    <w:rsid w:val="00C51AF2"/>
    <w:rsid w:val="00C51DAF"/>
    <w:rsid w:val="00C54497"/>
    <w:rsid w:val="00C575C9"/>
    <w:rsid w:val="00C57A73"/>
    <w:rsid w:val="00C6168A"/>
    <w:rsid w:val="00C62B77"/>
    <w:rsid w:val="00C66A85"/>
    <w:rsid w:val="00C71B05"/>
    <w:rsid w:val="00C72BB2"/>
    <w:rsid w:val="00C82FD6"/>
    <w:rsid w:val="00C864A6"/>
    <w:rsid w:val="00C903EE"/>
    <w:rsid w:val="00C9136E"/>
    <w:rsid w:val="00C920B2"/>
    <w:rsid w:val="00C930F1"/>
    <w:rsid w:val="00C93FFD"/>
    <w:rsid w:val="00C96A20"/>
    <w:rsid w:val="00CA0231"/>
    <w:rsid w:val="00CA56B3"/>
    <w:rsid w:val="00CB0A1F"/>
    <w:rsid w:val="00CB1EEB"/>
    <w:rsid w:val="00CB5AB4"/>
    <w:rsid w:val="00CC366A"/>
    <w:rsid w:val="00CD204B"/>
    <w:rsid w:val="00CD4660"/>
    <w:rsid w:val="00CD630B"/>
    <w:rsid w:val="00CD64CA"/>
    <w:rsid w:val="00CE0500"/>
    <w:rsid w:val="00CE4D49"/>
    <w:rsid w:val="00CE6E6B"/>
    <w:rsid w:val="00CF2301"/>
    <w:rsid w:val="00CF7202"/>
    <w:rsid w:val="00D2754D"/>
    <w:rsid w:val="00D30170"/>
    <w:rsid w:val="00D30CDC"/>
    <w:rsid w:val="00D30D36"/>
    <w:rsid w:val="00D30FF4"/>
    <w:rsid w:val="00D34EEE"/>
    <w:rsid w:val="00D402CC"/>
    <w:rsid w:val="00D449E9"/>
    <w:rsid w:val="00D558BB"/>
    <w:rsid w:val="00D56747"/>
    <w:rsid w:val="00D74353"/>
    <w:rsid w:val="00D77FC5"/>
    <w:rsid w:val="00D84015"/>
    <w:rsid w:val="00D90FC0"/>
    <w:rsid w:val="00D965D2"/>
    <w:rsid w:val="00D96B3A"/>
    <w:rsid w:val="00DA603E"/>
    <w:rsid w:val="00DB5BC7"/>
    <w:rsid w:val="00DC267D"/>
    <w:rsid w:val="00DD6093"/>
    <w:rsid w:val="00DE06FE"/>
    <w:rsid w:val="00DE3195"/>
    <w:rsid w:val="00DE6152"/>
    <w:rsid w:val="00DF0991"/>
    <w:rsid w:val="00DF1590"/>
    <w:rsid w:val="00DF5017"/>
    <w:rsid w:val="00E0245F"/>
    <w:rsid w:val="00E0305F"/>
    <w:rsid w:val="00E056D1"/>
    <w:rsid w:val="00E12BA5"/>
    <w:rsid w:val="00E15168"/>
    <w:rsid w:val="00E16C61"/>
    <w:rsid w:val="00E172FA"/>
    <w:rsid w:val="00E259AA"/>
    <w:rsid w:val="00E26FAA"/>
    <w:rsid w:val="00E40585"/>
    <w:rsid w:val="00E42F17"/>
    <w:rsid w:val="00E44BAC"/>
    <w:rsid w:val="00E5186C"/>
    <w:rsid w:val="00E57BC4"/>
    <w:rsid w:val="00E63611"/>
    <w:rsid w:val="00E6435E"/>
    <w:rsid w:val="00E66D81"/>
    <w:rsid w:val="00E71EB7"/>
    <w:rsid w:val="00E74FD1"/>
    <w:rsid w:val="00E82D35"/>
    <w:rsid w:val="00E857C8"/>
    <w:rsid w:val="00E95A3B"/>
    <w:rsid w:val="00EA5B6B"/>
    <w:rsid w:val="00EA6039"/>
    <w:rsid w:val="00EB5D44"/>
    <w:rsid w:val="00EC44B8"/>
    <w:rsid w:val="00ED58C1"/>
    <w:rsid w:val="00EE2578"/>
    <w:rsid w:val="00EE6BD8"/>
    <w:rsid w:val="00EF21E0"/>
    <w:rsid w:val="00EF22B1"/>
    <w:rsid w:val="00EF346A"/>
    <w:rsid w:val="00F01BC8"/>
    <w:rsid w:val="00F0201D"/>
    <w:rsid w:val="00F04E74"/>
    <w:rsid w:val="00F12121"/>
    <w:rsid w:val="00F2560A"/>
    <w:rsid w:val="00F25762"/>
    <w:rsid w:val="00F2768C"/>
    <w:rsid w:val="00F309F6"/>
    <w:rsid w:val="00F35F03"/>
    <w:rsid w:val="00F50527"/>
    <w:rsid w:val="00F5708E"/>
    <w:rsid w:val="00F6702A"/>
    <w:rsid w:val="00F67A18"/>
    <w:rsid w:val="00F7121D"/>
    <w:rsid w:val="00F8349A"/>
    <w:rsid w:val="00F84143"/>
    <w:rsid w:val="00FA65F9"/>
    <w:rsid w:val="00FB0B7A"/>
    <w:rsid w:val="00FB5019"/>
    <w:rsid w:val="00FB6F17"/>
    <w:rsid w:val="00FC4941"/>
    <w:rsid w:val="00FD0E4D"/>
    <w:rsid w:val="00FD254D"/>
    <w:rsid w:val="00FD630D"/>
    <w:rsid w:val="00FE6C1F"/>
    <w:rsid w:val="00FF2A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HAnsi"/>
        <w:sz w:val="24"/>
        <w:szCs w:val="28"/>
        <w:lang w:val="en-IE"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2FA"/>
  </w:style>
  <w:style w:type="paragraph" w:styleId="Heading1">
    <w:name w:val="heading 1"/>
    <w:basedOn w:val="Normal"/>
    <w:next w:val="Normal"/>
    <w:link w:val="Heading1Char"/>
    <w:uiPriority w:val="9"/>
    <w:qFormat/>
    <w:rsid w:val="00E172F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E172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172F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E172F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E172F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E172F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E172F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E172F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172F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2E8"/>
    <w:pPr>
      <w:spacing w:before="100" w:beforeAutospacing="1" w:after="100" w:afterAutospacing="1"/>
    </w:pPr>
    <w:rPr>
      <w:rFonts w:ascii="Times New Roman" w:hAnsi="Times New Roman" w:cs="Times New Roman"/>
      <w:lang w:eastAsia="en-IE"/>
    </w:rPr>
  </w:style>
  <w:style w:type="character" w:styleId="Strong">
    <w:name w:val="Strong"/>
    <w:uiPriority w:val="22"/>
    <w:qFormat/>
    <w:rsid w:val="00E172FA"/>
    <w:rPr>
      <w:b/>
      <w:bCs/>
    </w:rPr>
  </w:style>
  <w:style w:type="character" w:styleId="Hyperlink">
    <w:name w:val="Hyperlink"/>
    <w:basedOn w:val="DefaultParagraphFont"/>
    <w:uiPriority w:val="99"/>
    <w:unhideWhenUsed/>
    <w:rsid w:val="00E40585"/>
    <w:rPr>
      <w:color w:val="0000FF"/>
      <w:u w:val="single"/>
    </w:rPr>
  </w:style>
  <w:style w:type="paragraph" w:styleId="ListParagraph">
    <w:name w:val="List Paragraph"/>
    <w:basedOn w:val="Normal"/>
    <w:uiPriority w:val="34"/>
    <w:qFormat/>
    <w:rsid w:val="00E172FA"/>
    <w:pPr>
      <w:ind w:left="720"/>
      <w:contextualSpacing/>
    </w:pPr>
  </w:style>
  <w:style w:type="paragraph" w:styleId="Header">
    <w:name w:val="header"/>
    <w:basedOn w:val="Normal"/>
    <w:link w:val="HeaderChar"/>
    <w:uiPriority w:val="99"/>
    <w:unhideWhenUsed/>
    <w:rsid w:val="00B579A9"/>
    <w:pPr>
      <w:tabs>
        <w:tab w:val="center" w:pos="4513"/>
        <w:tab w:val="right" w:pos="9026"/>
      </w:tabs>
    </w:pPr>
  </w:style>
  <w:style w:type="character" w:customStyle="1" w:styleId="HeaderChar">
    <w:name w:val="Header Char"/>
    <w:basedOn w:val="DefaultParagraphFont"/>
    <w:link w:val="Header"/>
    <w:uiPriority w:val="99"/>
    <w:rsid w:val="00B579A9"/>
    <w:rPr>
      <w:rFonts w:ascii="Calibri" w:hAnsi="Calibri" w:cs="Calibri"/>
    </w:rPr>
  </w:style>
  <w:style w:type="paragraph" w:styleId="Footer">
    <w:name w:val="footer"/>
    <w:basedOn w:val="Normal"/>
    <w:link w:val="FooterChar"/>
    <w:uiPriority w:val="99"/>
    <w:unhideWhenUsed/>
    <w:rsid w:val="00B579A9"/>
    <w:pPr>
      <w:tabs>
        <w:tab w:val="center" w:pos="4513"/>
        <w:tab w:val="right" w:pos="9026"/>
      </w:tabs>
    </w:pPr>
  </w:style>
  <w:style w:type="character" w:customStyle="1" w:styleId="FooterChar">
    <w:name w:val="Footer Char"/>
    <w:basedOn w:val="DefaultParagraphFont"/>
    <w:link w:val="Footer"/>
    <w:uiPriority w:val="99"/>
    <w:rsid w:val="00B579A9"/>
    <w:rPr>
      <w:rFonts w:ascii="Calibri" w:hAnsi="Calibri" w:cs="Calibri"/>
    </w:rPr>
  </w:style>
  <w:style w:type="paragraph" w:styleId="BalloonText">
    <w:name w:val="Balloon Text"/>
    <w:basedOn w:val="Normal"/>
    <w:link w:val="BalloonTextChar"/>
    <w:uiPriority w:val="99"/>
    <w:semiHidden/>
    <w:unhideWhenUsed/>
    <w:rsid w:val="00197C98"/>
    <w:rPr>
      <w:rFonts w:ascii="Tahoma" w:hAnsi="Tahoma" w:cs="Tahoma"/>
      <w:sz w:val="16"/>
      <w:szCs w:val="16"/>
    </w:rPr>
  </w:style>
  <w:style w:type="character" w:customStyle="1" w:styleId="BalloonTextChar">
    <w:name w:val="Balloon Text Char"/>
    <w:basedOn w:val="DefaultParagraphFont"/>
    <w:link w:val="BalloonText"/>
    <w:uiPriority w:val="99"/>
    <w:semiHidden/>
    <w:rsid w:val="00197C98"/>
    <w:rPr>
      <w:rFonts w:ascii="Tahoma" w:hAnsi="Tahoma" w:cs="Tahoma"/>
      <w:sz w:val="16"/>
      <w:szCs w:val="16"/>
    </w:rPr>
  </w:style>
  <w:style w:type="table" w:styleId="TableGrid">
    <w:name w:val="Table Grid"/>
    <w:basedOn w:val="TableNormal"/>
    <w:uiPriority w:val="59"/>
    <w:rsid w:val="00186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172FA"/>
    <w:pPr>
      <w:spacing w:before="0" w:after="0" w:line="240" w:lineRule="auto"/>
    </w:pPr>
  </w:style>
  <w:style w:type="table" w:customStyle="1" w:styleId="TableGrid1">
    <w:name w:val="Table Grid1"/>
    <w:basedOn w:val="TableNormal"/>
    <w:next w:val="TableGrid"/>
    <w:uiPriority w:val="59"/>
    <w:rsid w:val="004C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72FA"/>
    <w:rPr>
      <w:b/>
      <w:bCs/>
      <w:caps/>
      <w:color w:val="FFFFFF" w:themeColor="background1"/>
      <w:spacing w:val="15"/>
      <w:shd w:val="clear" w:color="auto" w:fill="4F81BD" w:themeFill="accent1"/>
    </w:rPr>
  </w:style>
  <w:style w:type="table" w:customStyle="1" w:styleId="TableGrid2">
    <w:name w:val="Table Grid2"/>
    <w:basedOn w:val="TableNormal"/>
    <w:next w:val="TableGrid"/>
    <w:uiPriority w:val="59"/>
    <w:rsid w:val="00FD0E4D"/>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5CC9"/>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rsid w:val="007F3215"/>
    <w:pPr>
      <w:spacing w:line="260" w:lineRule="atLeast"/>
      <w:ind w:left="720"/>
    </w:pPr>
    <w:rPr>
      <w:rFonts w:eastAsia="Times New Roman"/>
      <w:lang w:eastAsia="en-IE"/>
    </w:rPr>
  </w:style>
  <w:style w:type="character" w:styleId="Emphasis">
    <w:name w:val="Emphasis"/>
    <w:uiPriority w:val="20"/>
    <w:qFormat/>
    <w:rsid w:val="00E172FA"/>
    <w:rPr>
      <w:caps/>
      <w:color w:val="243F60" w:themeColor="accent1" w:themeShade="7F"/>
      <w:spacing w:val="5"/>
    </w:rPr>
  </w:style>
  <w:style w:type="character" w:customStyle="1" w:styleId="Heading2Char">
    <w:name w:val="Heading 2 Char"/>
    <w:basedOn w:val="DefaultParagraphFont"/>
    <w:link w:val="Heading2"/>
    <w:uiPriority w:val="9"/>
    <w:rsid w:val="00E172FA"/>
    <w:rPr>
      <w:caps/>
      <w:spacing w:val="15"/>
      <w:shd w:val="clear" w:color="auto" w:fill="DBE5F1" w:themeFill="accent1" w:themeFillTint="33"/>
    </w:rPr>
  </w:style>
  <w:style w:type="table" w:styleId="MediumGrid3-Accent3">
    <w:name w:val="Medium Grid 3 Accent 3"/>
    <w:basedOn w:val="TableNormal"/>
    <w:uiPriority w:val="69"/>
    <w:rsid w:val="00E82D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CommentReference">
    <w:name w:val="annotation reference"/>
    <w:basedOn w:val="DefaultParagraphFont"/>
    <w:uiPriority w:val="99"/>
    <w:semiHidden/>
    <w:unhideWhenUsed/>
    <w:rsid w:val="000E41BA"/>
    <w:rPr>
      <w:sz w:val="16"/>
      <w:szCs w:val="16"/>
    </w:rPr>
  </w:style>
  <w:style w:type="paragraph" w:styleId="CommentText">
    <w:name w:val="annotation text"/>
    <w:basedOn w:val="Normal"/>
    <w:link w:val="CommentTextChar"/>
    <w:uiPriority w:val="99"/>
    <w:semiHidden/>
    <w:unhideWhenUsed/>
    <w:rsid w:val="000E41BA"/>
  </w:style>
  <w:style w:type="character" w:customStyle="1" w:styleId="CommentTextChar">
    <w:name w:val="Comment Text Char"/>
    <w:basedOn w:val="DefaultParagraphFont"/>
    <w:link w:val="CommentText"/>
    <w:uiPriority w:val="99"/>
    <w:semiHidden/>
    <w:rsid w:val="000E41B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41BA"/>
    <w:rPr>
      <w:b/>
      <w:bCs/>
    </w:rPr>
  </w:style>
  <w:style w:type="character" w:customStyle="1" w:styleId="CommentSubjectChar">
    <w:name w:val="Comment Subject Char"/>
    <w:basedOn w:val="CommentTextChar"/>
    <w:link w:val="CommentSubject"/>
    <w:uiPriority w:val="99"/>
    <w:semiHidden/>
    <w:rsid w:val="000E41BA"/>
    <w:rPr>
      <w:rFonts w:ascii="Calibri" w:hAnsi="Calibri" w:cs="Calibri"/>
      <w:b/>
      <w:bCs/>
      <w:sz w:val="20"/>
      <w:szCs w:val="20"/>
    </w:rPr>
  </w:style>
  <w:style w:type="paragraph" w:styleId="FootnoteText">
    <w:name w:val="footnote text"/>
    <w:basedOn w:val="Normal"/>
    <w:link w:val="FootnoteTextChar"/>
    <w:uiPriority w:val="99"/>
    <w:semiHidden/>
    <w:unhideWhenUsed/>
    <w:rsid w:val="0053793D"/>
  </w:style>
  <w:style w:type="character" w:customStyle="1" w:styleId="FootnoteTextChar">
    <w:name w:val="Footnote Text Char"/>
    <w:basedOn w:val="DefaultParagraphFont"/>
    <w:link w:val="FootnoteText"/>
    <w:uiPriority w:val="99"/>
    <w:semiHidden/>
    <w:rsid w:val="0053793D"/>
    <w:rPr>
      <w:rFonts w:ascii="Calibri" w:hAnsi="Calibri" w:cs="Calibri"/>
      <w:sz w:val="20"/>
      <w:szCs w:val="20"/>
    </w:rPr>
  </w:style>
  <w:style w:type="character" w:styleId="FootnoteReference">
    <w:name w:val="footnote reference"/>
    <w:basedOn w:val="DefaultParagraphFont"/>
    <w:uiPriority w:val="99"/>
    <w:semiHidden/>
    <w:unhideWhenUsed/>
    <w:rsid w:val="0053793D"/>
    <w:rPr>
      <w:vertAlign w:val="superscript"/>
    </w:rPr>
  </w:style>
  <w:style w:type="character" w:styleId="IntenseEmphasis">
    <w:name w:val="Intense Emphasis"/>
    <w:uiPriority w:val="21"/>
    <w:qFormat/>
    <w:rsid w:val="00E172FA"/>
    <w:rPr>
      <w:b/>
      <w:bCs/>
      <w:caps/>
      <w:color w:val="243F60" w:themeColor="accent1" w:themeShade="7F"/>
      <w:spacing w:val="10"/>
    </w:rPr>
  </w:style>
  <w:style w:type="paragraph" w:styleId="IntenseQuote">
    <w:name w:val="Intense Quote"/>
    <w:basedOn w:val="Normal"/>
    <w:next w:val="Normal"/>
    <w:link w:val="IntenseQuoteChar"/>
    <w:uiPriority w:val="30"/>
    <w:qFormat/>
    <w:rsid w:val="00E172F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172FA"/>
    <w:rPr>
      <w:i/>
      <w:iCs/>
      <w:color w:val="4F81BD" w:themeColor="accent1"/>
      <w:sz w:val="20"/>
      <w:szCs w:val="20"/>
    </w:rPr>
  </w:style>
  <w:style w:type="paragraph" w:styleId="Subtitle">
    <w:name w:val="Subtitle"/>
    <w:basedOn w:val="Normal"/>
    <w:next w:val="Normal"/>
    <w:link w:val="SubtitleChar"/>
    <w:uiPriority w:val="11"/>
    <w:qFormat/>
    <w:rsid w:val="00E172FA"/>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172FA"/>
    <w:rPr>
      <w:caps/>
      <w:color w:val="595959" w:themeColor="text1" w:themeTint="A6"/>
      <w:spacing w:val="10"/>
      <w:sz w:val="24"/>
      <w:szCs w:val="24"/>
    </w:rPr>
  </w:style>
  <w:style w:type="character" w:customStyle="1" w:styleId="Heading3Char">
    <w:name w:val="Heading 3 Char"/>
    <w:basedOn w:val="DefaultParagraphFont"/>
    <w:link w:val="Heading3"/>
    <w:uiPriority w:val="9"/>
    <w:rsid w:val="00E172FA"/>
    <w:rPr>
      <w:caps/>
      <w:color w:val="243F60" w:themeColor="accent1" w:themeShade="7F"/>
      <w:spacing w:val="15"/>
    </w:rPr>
  </w:style>
  <w:style w:type="character" w:customStyle="1" w:styleId="Heading4Char">
    <w:name w:val="Heading 4 Char"/>
    <w:basedOn w:val="DefaultParagraphFont"/>
    <w:link w:val="Heading4"/>
    <w:uiPriority w:val="9"/>
    <w:rsid w:val="00E172FA"/>
    <w:rPr>
      <w:caps/>
      <w:color w:val="365F91" w:themeColor="accent1" w:themeShade="BF"/>
      <w:spacing w:val="10"/>
    </w:rPr>
  </w:style>
  <w:style w:type="paragraph" w:styleId="Title">
    <w:name w:val="Title"/>
    <w:basedOn w:val="Normal"/>
    <w:next w:val="Normal"/>
    <w:link w:val="TitleChar"/>
    <w:uiPriority w:val="10"/>
    <w:qFormat/>
    <w:rsid w:val="00E172F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E172FA"/>
    <w:rPr>
      <w:caps/>
      <w:color w:val="4F81BD" w:themeColor="accent1"/>
      <w:spacing w:val="10"/>
      <w:kern w:val="28"/>
      <w:sz w:val="52"/>
      <w:szCs w:val="52"/>
    </w:rPr>
  </w:style>
  <w:style w:type="character" w:customStyle="1" w:styleId="NoSpacingChar">
    <w:name w:val="No Spacing Char"/>
    <w:basedOn w:val="DefaultParagraphFont"/>
    <w:link w:val="NoSpacing"/>
    <w:uiPriority w:val="1"/>
    <w:locked/>
    <w:rsid w:val="00E172FA"/>
    <w:rPr>
      <w:sz w:val="20"/>
      <w:szCs w:val="20"/>
    </w:rPr>
  </w:style>
  <w:style w:type="paragraph" w:styleId="TOCHeading">
    <w:name w:val="TOC Heading"/>
    <w:basedOn w:val="Heading1"/>
    <w:next w:val="Normal"/>
    <w:uiPriority w:val="39"/>
    <w:semiHidden/>
    <w:unhideWhenUsed/>
    <w:qFormat/>
    <w:rsid w:val="00E172FA"/>
    <w:pPr>
      <w:outlineLvl w:val="9"/>
    </w:pPr>
    <w:rPr>
      <w:lang w:bidi="en-US"/>
    </w:rPr>
  </w:style>
  <w:style w:type="paragraph" w:styleId="TOC1">
    <w:name w:val="toc 1"/>
    <w:basedOn w:val="Normal"/>
    <w:next w:val="Normal"/>
    <w:autoRedefine/>
    <w:uiPriority w:val="39"/>
    <w:unhideWhenUsed/>
    <w:rsid w:val="00BC43D4"/>
    <w:pPr>
      <w:tabs>
        <w:tab w:val="left" w:pos="480"/>
        <w:tab w:val="right" w:leader="dot" w:pos="10196"/>
      </w:tabs>
      <w:spacing w:after="100"/>
    </w:pPr>
    <w:rPr>
      <w:b/>
      <w:noProof/>
      <w:lang w:val="en"/>
    </w:rPr>
  </w:style>
  <w:style w:type="paragraph" w:styleId="TOC2">
    <w:name w:val="toc 2"/>
    <w:basedOn w:val="Normal"/>
    <w:next w:val="Normal"/>
    <w:autoRedefine/>
    <w:uiPriority w:val="39"/>
    <w:unhideWhenUsed/>
    <w:rsid w:val="00BC43D4"/>
    <w:pPr>
      <w:tabs>
        <w:tab w:val="left" w:pos="880"/>
        <w:tab w:val="right" w:leader="dot" w:pos="10196"/>
      </w:tabs>
      <w:spacing w:after="100"/>
      <w:ind w:left="240"/>
    </w:pPr>
    <w:rPr>
      <w:rFonts w:eastAsiaTheme="majorEastAsia"/>
      <w:noProof/>
    </w:rPr>
  </w:style>
  <w:style w:type="paragraph" w:styleId="TOC3">
    <w:name w:val="toc 3"/>
    <w:basedOn w:val="Normal"/>
    <w:next w:val="Normal"/>
    <w:autoRedefine/>
    <w:uiPriority w:val="39"/>
    <w:unhideWhenUsed/>
    <w:rsid w:val="00090E9A"/>
    <w:pPr>
      <w:spacing w:after="100"/>
      <w:ind w:left="480"/>
    </w:pPr>
  </w:style>
  <w:style w:type="table" w:styleId="LightList-Accent1">
    <w:name w:val="Light List Accent 1"/>
    <w:basedOn w:val="TableNormal"/>
    <w:uiPriority w:val="61"/>
    <w:rsid w:val="000C7A9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4628E7"/>
  </w:style>
  <w:style w:type="paragraph" w:styleId="EndnoteText">
    <w:name w:val="endnote text"/>
    <w:basedOn w:val="Normal"/>
    <w:link w:val="EndnoteTextChar"/>
    <w:uiPriority w:val="99"/>
    <w:semiHidden/>
    <w:unhideWhenUsed/>
    <w:rsid w:val="00CD64CA"/>
  </w:style>
  <w:style w:type="character" w:customStyle="1" w:styleId="EndnoteTextChar">
    <w:name w:val="Endnote Text Char"/>
    <w:basedOn w:val="DefaultParagraphFont"/>
    <w:link w:val="EndnoteText"/>
    <w:uiPriority w:val="99"/>
    <w:semiHidden/>
    <w:rsid w:val="00CD64CA"/>
    <w:rPr>
      <w:sz w:val="20"/>
      <w:szCs w:val="20"/>
    </w:rPr>
  </w:style>
  <w:style w:type="character" w:styleId="EndnoteReference">
    <w:name w:val="endnote reference"/>
    <w:basedOn w:val="DefaultParagraphFont"/>
    <w:uiPriority w:val="99"/>
    <w:semiHidden/>
    <w:unhideWhenUsed/>
    <w:rsid w:val="00CD64CA"/>
    <w:rPr>
      <w:vertAlign w:val="superscript"/>
    </w:rPr>
  </w:style>
  <w:style w:type="character" w:customStyle="1" w:styleId="Heading5Char">
    <w:name w:val="Heading 5 Char"/>
    <w:basedOn w:val="DefaultParagraphFont"/>
    <w:link w:val="Heading5"/>
    <w:uiPriority w:val="9"/>
    <w:semiHidden/>
    <w:rsid w:val="00E172FA"/>
    <w:rPr>
      <w:caps/>
      <w:color w:val="365F91" w:themeColor="accent1" w:themeShade="BF"/>
      <w:spacing w:val="10"/>
    </w:rPr>
  </w:style>
  <w:style w:type="character" w:customStyle="1" w:styleId="Heading6Char">
    <w:name w:val="Heading 6 Char"/>
    <w:basedOn w:val="DefaultParagraphFont"/>
    <w:link w:val="Heading6"/>
    <w:uiPriority w:val="9"/>
    <w:semiHidden/>
    <w:rsid w:val="00E172FA"/>
    <w:rPr>
      <w:caps/>
      <w:color w:val="365F91" w:themeColor="accent1" w:themeShade="BF"/>
      <w:spacing w:val="10"/>
    </w:rPr>
  </w:style>
  <w:style w:type="character" w:customStyle="1" w:styleId="Heading7Char">
    <w:name w:val="Heading 7 Char"/>
    <w:basedOn w:val="DefaultParagraphFont"/>
    <w:link w:val="Heading7"/>
    <w:uiPriority w:val="9"/>
    <w:semiHidden/>
    <w:rsid w:val="00E172FA"/>
    <w:rPr>
      <w:caps/>
      <w:color w:val="365F91" w:themeColor="accent1" w:themeShade="BF"/>
      <w:spacing w:val="10"/>
    </w:rPr>
  </w:style>
  <w:style w:type="character" w:customStyle="1" w:styleId="Heading8Char">
    <w:name w:val="Heading 8 Char"/>
    <w:basedOn w:val="DefaultParagraphFont"/>
    <w:link w:val="Heading8"/>
    <w:uiPriority w:val="9"/>
    <w:semiHidden/>
    <w:rsid w:val="00E172FA"/>
    <w:rPr>
      <w:caps/>
      <w:spacing w:val="10"/>
      <w:sz w:val="18"/>
      <w:szCs w:val="18"/>
    </w:rPr>
  </w:style>
  <w:style w:type="character" w:customStyle="1" w:styleId="Heading9Char">
    <w:name w:val="Heading 9 Char"/>
    <w:basedOn w:val="DefaultParagraphFont"/>
    <w:link w:val="Heading9"/>
    <w:uiPriority w:val="9"/>
    <w:semiHidden/>
    <w:rsid w:val="00E172FA"/>
    <w:rPr>
      <w:i/>
      <w:caps/>
      <w:spacing w:val="10"/>
      <w:sz w:val="18"/>
      <w:szCs w:val="18"/>
    </w:rPr>
  </w:style>
  <w:style w:type="paragraph" w:styleId="Caption">
    <w:name w:val="caption"/>
    <w:basedOn w:val="Normal"/>
    <w:next w:val="Normal"/>
    <w:uiPriority w:val="35"/>
    <w:semiHidden/>
    <w:unhideWhenUsed/>
    <w:qFormat/>
    <w:rsid w:val="00E172FA"/>
    <w:rPr>
      <w:b/>
      <w:bCs/>
      <w:color w:val="365F91" w:themeColor="accent1" w:themeShade="BF"/>
      <w:sz w:val="16"/>
      <w:szCs w:val="16"/>
    </w:rPr>
  </w:style>
  <w:style w:type="paragraph" w:styleId="Quote">
    <w:name w:val="Quote"/>
    <w:basedOn w:val="Normal"/>
    <w:next w:val="Normal"/>
    <w:link w:val="QuoteChar"/>
    <w:uiPriority w:val="29"/>
    <w:qFormat/>
    <w:rsid w:val="00E172FA"/>
    <w:rPr>
      <w:i/>
      <w:iCs/>
    </w:rPr>
  </w:style>
  <w:style w:type="character" w:customStyle="1" w:styleId="QuoteChar">
    <w:name w:val="Quote Char"/>
    <w:basedOn w:val="DefaultParagraphFont"/>
    <w:link w:val="Quote"/>
    <w:uiPriority w:val="29"/>
    <w:rsid w:val="00E172FA"/>
    <w:rPr>
      <w:i/>
      <w:iCs/>
      <w:sz w:val="20"/>
      <w:szCs w:val="20"/>
    </w:rPr>
  </w:style>
  <w:style w:type="character" w:styleId="SubtleEmphasis">
    <w:name w:val="Subtle Emphasis"/>
    <w:uiPriority w:val="19"/>
    <w:qFormat/>
    <w:rsid w:val="00E172FA"/>
    <w:rPr>
      <w:i/>
      <w:iCs/>
      <w:color w:val="243F60" w:themeColor="accent1" w:themeShade="7F"/>
    </w:rPr>
  </w:style>
  <w:style w:type="character" w:styleId="SubtleReference">
    <w:name w:val="Subtle Reference"/>
    <w:uiPriority w:val="31"/>
    <w:qFormat/>
    <w:rsid w:val="00E172FA"/>
    <w:rPr>
      <w:b/>
      <w:bCs/>
      <w:color w:val="4F81BD" w:themeColor="accent1"/>
    </w:rPr>
  </w:style>
  <w:style w:type="character" w:styleId="IntenseReference">
    <w:name w:val="Intense Reference"/>
    <w:uiPriority w:val="32"/>
    <w:qFormat/>
    <w:rsid w:val="00E172FA"/>
    <w:rPr>
      <w:b/>
      <w:bCs/>
      <w:i/>
      <w:iCs/>
      <w:caps/>
      <w:color w:val="4F81BD" w:themeColor="accent1"/>
    </w:rPr>
  </w:style>
  <w:style w:type="character" w:styleId="BookTitle">
    <w:name w:val="Book Title"/>
    <w:uiPriority w:val="33"/>
    <w:qFormat/>
    <w:rsid w:val="00E172FA"/>
    <w:rPr>
      <w:b/>
      <w:bCs/>
      <w:i/>
      <w:iCs/>
      <w:spacing w:val="9"/>
    </w:rPr>
  </w:style>
  <w:style w:type="table" w:customStyle="1" w:styleId="TableGrid3">
    <w:name w:val="Table Grid3"/>
    <w:basedOn w:val="TableNormal"/>
    <w:next w:val="TableGrid"/>
    <w:uiPriority w:val="59"/>
    <w:rsid w:val="00D8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5064">
      <w:bodyDiv w:val="1"/>
      <w:marLeft w:val="0"/>
      <w:marRight w:val="0"/>
      <w:marTop w:val="0"/>
      <w:marBottom w:val="0"/>
      <w:divBdr>
        <w:top w:val="none" w:sz="0" w:space="0" w:color="auto"/>
        <w:left w:val="none" w:sz="0" w:space="0" w:color="auto"/>
        <w:bottom w:val="none" w:sz="0" w:space="0" w:color="auto"/>
        <w:right w:val="none" w:sz="0" w:space="0" w:color="auto"/>
      </w:divBdr>
    </w:div>
    <w:div w:id="200552662">
      <w:bodyDiv w:val="1"/>
      <w:marLeft w:val="0"/>
      <w:marRight w:val="0"/>
      <w:marTop w:val="0"/>
      <w:marBottom w:val="0"/>
      <w:divBdr>
        <w:top w:val="none" w:sz="0" w:space="0" w:color="auto"/>
        <w:left w:val="none" w:sz="0" w:space="0" w:color="auto"/>
        <w:bottom w:val="none" w:sz="0" w:space="0" w:color="auto"/>
        <w:right w:val="none" w:sz="0" w:space="0" w:color="auto"/>
      </w:divBdr>
    </w:div>
    <w:div w:id="216287833">
      <w:bodyDiv w:val="1"/>
      <w:marLeft w:val="0"/>
      <w:marRight w:val="0"/>
      <w:marTop w:val="0"/>
      <w:marBottom w:val="0"/>
      <w:divBdr>
        <w:top w:val="none" w:sz="0" w:space="0" w:color="auto"/>
        <w:left w:val="none" w:sz="0" w:space="0" w:color="auto"/>
        <w:bottom w:val="none" w:sz="0" w:space="0" w:color="auto"/>
        <w:right w:val="none" w:sz="0" w:space="0" w:color="auto"/>
      </w:divBdr>
    </w:div>
    <w:div w:id="480927170">
      <w:bodyDiv w:val="1"/>
      <w:marLeft w:val="0"/>
      <w:marRight w:val="0"/>
      <w:marTop w:val="0"/>
      <w:marBottom w:val="0"/>
      <w:divBdr>
        <w:top w:val="none" w:sz="0" w:space="0" w:color="auto"/>
        <w:left w:val="none" w:sz="0" w:space="0" w:color="auto"/>
        <w:bottom w:val="none" w:sz="0" w:space="0" w:color="auto"/>
        <w:right w:val="none" w:sz="0" w:space="0" w:color="auto"/>
      </w:divBdr>
    </w:div>
    <w:div w:id="520246881">
      <w:bodyDiv w:val="1"/>
      <w:marLeft w:val="0"/>
      <w:marRight w:val="0"/>
      <w:marTop w:val="0"/>
      <w:marBottom w:val="0"/>
      <w:divBdr>
        <w:top w:val="none" w:sz="0" w:space="0" w:color="auto"/>
        <w:left w:val="none" w:sz="0" w:space="0" w:color="auto"/>
        <w:bottom w:val="none" w:sz="0" w:space="0" w:color="auto"/>
        <w:right w:val="none" w:sz="0" w:space="0" w:color="auto"/>
      </w:divBdr>
    </w:div>
    <w:div w:id="542250999">
      <w:bodyDiv w:val="1"/>
      <w:marLeft w:val="0"/>
      <w:marRight w:val="0"/>
      <w:marTop w:val="0"/>
      <w:marBottom w:val="0"/>
      <w:divBdr>
        <w:top w:val="none" w:sz="0" w:space="0" w:color="auto"/>
        <w:left w:val="none" w:sz="0" w:space="0" w:color="auto"/>
        <w:bottom w:val="none" w:sz="0" w:space="0" w:color="auto"/>
        <w:right w:val="none" w:sz="0" w:space="0" w:color="auto"/>
      </w:divBdr>
    </w:div>
    <w:div w:id="618223317">
      <w:bodyDiv w:val="1"/>
      <w:marLeft w:val="0"/>
      <w:marRight w:val="0"/>
      <w:marTop w:val="0"/>
      <w:marBottom w:val="0"/>
      <w:divBdr>
        <w:top w:val="none" w:sz="0" w:space="0" w:color="auto"/>
        <w:left w:val="none" w:sz="0" w:space="0" w:color="auto"/>
        <w:bottom w:val="none" w:sz="0" w:space="0" w:color="auto"/>
        <w:right w:val="none" w:sz="0" w:space="0" w:color="auto"/>
      </w:divBdr>
    </w:div>
    <w:div w:id="650253891">
      <w:bodyDiv w:val="1"/>
      <w:marLeft w:val="0"/>
      <w:marRight w:val="0"/>
      <w:marTop w:val="0"/>
      <w:marBottom w:val="0"/>
      <w:divBdr>
        <w:top w:val="none" w:sz="0" w:space="0" w:color="auto"/>
        <w:left w:val="none" w:sz="0" w:space="0" w:color="auto"/>
        <w:bottom w:val="none" w:sz="0" w:space="0" w:color="auto"/>
        <w:right w:val="none" w:sz="0" w:space="0" w:color="auto"/>
      </w:divBdr>
    </w:div>
    <w:div w:id="914972217">
      <w:bodyDiv w:val="1"/>
      <w:marLeft w:val="0"/>
      <w:marRight w:val="0"/>
      <w:marTop w:val="0"/>
      <w:marBottom w:val="0"/>
      <w:divBdr>
        <w:top w:val="none" w:sz="0" w:space="0" w:color="auto"/>
        <w:left w:val="none" w:sz="0" w:space="0" w:color="auto"/>
        <w:bottom w:val="none" w:sz="0" w:space="0" w:color="auto"/>
        <w:right w:val="none" w:sz="0" w:space="0" w:color="auto"/>
      </w:divBdr>
    </w:div>
    <w:div w:id="972828718">
      <w:bodyDiv w:val="1"/>
      <w:marLeft w:val="0"/>
      <w:marRight w:val="0"/>
      <w:marTop w:val="0"/>
      <w:marBottom w:val="0"/>
      <w:divBdr>
        <w:top w:val="none" w:sz="0" w:space="0" w:color="auto"/>
        <w:left w:val="none" w:sz="0" w:space="0" w:color="auto"/>
        <w:bottom w:val="none" w:sz="0" w:space="0" w:color="auto"/>
        <w:right w:val="none" w:sz="0" w:space="0" w:color="auto"/>
      </w:divBdr>
    </w:div>
    <w:div w:id="1017656275">
      <w:bodyDiv w:val="1"/>
      <w:marLeft w:val="0"/>
      <w:marRight w:val="0"/>
      <w:marTop w:val="0"/>
      <w:marBottom w:val="0"/>
      <w:divBdr>
        <w:top w:val="none" w:sz="0" w:space="0" w:color="auto"/>
        <w:left w:val="none" w:sz="0" w:space="0" w:color="auto"/>
        <w:bottom w:val="none" w:sz="0" w:space="0" w:color="auto"/>
        <w:right w:val="none" w:sz="0" w:space="0" w:color="auto"/>
      </w:divBdr>
      <w:divsChild>
        <w:div w:id="1631083321">
          <w:marLeft w:val="0"/>
          <w:marRight w:val="0"/>
          <w:marTop w:val="0"/>
          <w:marBottom w:val="0"/>
          <w:divBdr>
            <w:top w:val="none" w:sz="0" w:space="0" w:color="auto"/>
            <w:left w:val="none" w:sz="0" w:space="0" w:color="auto"/>
            <w:bottom w:val="none" w:sz="0" w:space="0" w:color="auto"/>
            <w:right w:val="none" w:sz="0" w:space="0" w:color="auto"/>
          </w:divBdr>
          <w:divsChild>
            <w:div w:id="312756238">
              <w:marLeft w:val="0"/>
              <w:marRight w:val="0"/>
              <w:marTop w:val="0"/>
              <w:marBottom w:val="0"/>
              <w:divBdr>
                <w:top w:val="none" w:sz="0" w:space="0" w:color="auto"/>
                <w:left w:val="none" w:sz="0" w:space="0" w:color="auto"/>
                <w:bottom w:val="none" w:sz="0" w:space="0" w:color="auto"/>
                <w:right w:val="none" w:sz="0" w:space="0" w:color="auto"/>
              </w:divBdr>
              <w:divsChild>
                <w:div w:id="12152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6934">
      <w:bodyDiv w:val="1"/>
      <w:marLeft w:val="0"/>
      <w:marRight w:val="0"/>
      <w:marTop w:val="0"/>
      <w:marBottom w:val="0"/>
      <w:divBdr>
        <w:top w:val="none" w:sz="0" w:space="0" w:color="auto"/>
        <w:left w:val="none" w:sz="0" w:space="0" w:color="auto"/>
        <w:bottom w:val="none" w:sz="0" w:space="0" w:color="auto"/>
        <w:right w:val="none" w:sz="0" w:space="0" w:color="auto"/>
      </w:divBdr>
    </w:div>
    <w:div w:id="1211576856">
      <w:bodyDiv w:val="1"/>
      <w:marLeft w:val="0"/>
      <w:marRight w:val="0"/>
      <w:marTop w:val="0"/>
      <w:marBottom w:val="0"/>
      <w:divBdr>
        <w:top w:val="none" w:sz="0" w:space="0" w:color="auto"/>
        <w:left w:val="none" w:sz="0" w:space="0" w:color="auto"/>
        <w:bottom w:val="none" w:sz="0" w:space="0" w:color="auto"/>
        <w:right w:val="none" w:sz="0" w:space="0" w:color="auto"/>
      </w:divBdr>
      <w:divsChild>
        <w:div w:id="173882190">
          <w:marLeft w:val="547"/>
          <w:marRight w:val="0"/>
          <w:marTop w:val="134"/>
          <w:marBottom w:val="0"/>
          <w:divBdr>
            <w:top w:val="none" w:sz="0" w:space="0" w:color="auto"/>
            <w:left w:val="none" w:sz="0" w:space="0" w:color="auto"/>
            <w:bottom w:val="none" w:sz="0" w:space="0" w:color="auto"/>
            <w:right w:val="none" w:sz="0" w:space="0" w:color="auto"/>
          </w:divBdr>
        </w:div>
      </w:divsChild>
    </w:div>
    <w:div w:id="1357265750">
      <w:bodyDiv w:val="1"/>
      <w:marLeft w:val="0"/>
      <w:marRight w:val="0"/>
      <w:marTop w:val="0"/>
      <w:marBottom w:val="0"/>
      <w:divBdr>
        <w:top w:val="none" w:sz="0" w:space="0" w:color="auto"/>
        <w:left w:val="none" w:sz="0" w:space="0" w:color="auto"/>
        <w:bottom w:val="none" w:sz="0" w:space="0" w:color="auto"/>
        <w:right w:val="none" w:sz="0" w:space="0" w:color="auto"/>
      </w:divBdr>
    </w:div>
    <w:div w:id="1691025441">
      <w:bodyDiv w:val="1"/>
      <w:marLeft w:val="0"/>
      <w:marRight w:val="0"/>
      <w:marTop w:val="0"/>
      <w:marBottom w:val="0"/>
      <w:divBdr>
        <w:top w:val="none" w:sz="0" w:space="0" w:color="auto"/>
        <w:left w:val="none" w:sz="0" w:space="0" w:color="auto"/>
        <w:bottom w:val="none" w:sz="0" w:space="0" w:color="auto"/>
        <w:right w:val="none" w:sz="0" w:space="0" w:color="auto"/>
      </w:divBdr>
    </w:div>
    <w:div w:id="1754202805">
      <w:bodyDiv w:val="1"/>
      <w:marLeft w:val="0"/>
      <w:marRight w:val="0"/>
      <w:marTop w:val="0"/>
      <w:marBottom w:val="0"/>
      <w:divBdr>
        <w:top w:val="none" w:sz="0" w:space="0" w:color="auto"/>
        <w:left w:val="none" w:sz="0" w:space="0" w:color="auto"/>
        <w:bottom w:val="none" w:sz="0" w:space="0" w:color="auto"/>
        <w:right w:val="none" w:sz="0" w:space="0" w:color="auto"/>
      </w:divBdr>
    </w:div>
    <w:div w:id="1784498772">
      <w:bodyDiv w:val="1"/>
      <w:marLeft w:val="0"/>
      <w:marRight w:val="0"/>
      <w:marTop w:val="0"/>
      <w:marBottom w:val="0"/>
      <w:divBdr>
        <w:top w:val="none" w:sz="0" w:space="0" w:color="auto"/>
        <w:left w:val="none" w:sz="0" w:space="0" w:color="auto"/>
        <w:bottom w:val="none" w:sz="0" w:space="0" w:color="auto"/>
        <w:right w:val="none" w:sz="0" w:space="0" w:color="auto"/>
      </w:divBdr>
      <w:divsChild>
        <w:div w:id="1554849186">
          <w:marLeft w:val="0"/>
          <w:marRight w:val="0"/>
          <w:marTop w:val="0"/>
          <w:marBottom w:val="0"/>
          <w:divBdr>
            <w:top w:val="none" w:sz="0" w:space="0" w:color="auto"/>
            <w:left w:val="none" w:sz="0" w:space="0" w:color="auto"/>
            <w:bottom w:val="none" w:sz="0" w:space="0" w:color="auto"/>
            <w:right w:val="none" w:sz="0" w:space="0" w:color="auto"/>
          </w:divBdr>
          <w:divsChild>
            <w:div w:id="1390572401">
              <w:marLeft w:val="0"/>
              <w:marRight w:val="0"/>
              <w:marTop w:val="0"/>
              <w:marBottom w:val="0"/>
              <w:divBdr>
                <w:top w:val="none" w:sz="0" w:space="0" w:color="auto"/>
                <w:left w:val="none" w:sz="0" w:space="0" w:color="auto"/>
                <w:bottom w:val="none" w:sz="0" w:space="0" w:color="auto"/>
                <w:right w:val="none" w:sz="0" w:space="0" w:color="auto"/>
              </w:divBdr>
              <w:divsChild>
                <w:div w:id="2752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7688">
      <w:bodyDiv w:val="1"/>
      <w:marLeft w:val="0"/>
      <w:marRight w:val="0"/>
      <w:marTop w:val="0"/>
      <w:marBottom w:val="0"/>
      <w:divBdr>
        <w:top w:val="none" w:sz="0" w:space="0" w:color="auto"/>
        <w:left w:val="none" w:sz="0" w:space="0" w:color="auto"/>
        <w:bottom w:val="none" w:sz="0" w:space="0" w:color="auto"/>
        <w:right w:val="none" w:sz="0" w:space="0" w:color="auto"/>
      </w:divBdr>
    </w:div>
    <w:div w:id="1952937340">
      <w:bodyDiv w:val="1"/>
      <w:marLeft w:val="0"/>
      <w:marRight w:val="0"/>
      <w:marTop w:val="0"/>
      <w:marBottom w:val="0"/>
      <w:divBdr>
        <w:top w:val="none" w:sz="0" w:space="0" w:color="auto"/>
        <w:left w:val="none" w:sz="0" w:space="0" w:color="auto"/>
        <w:bottom w:val="none" w:sz="0" w:space="0" w:color="auto"/>
        <w:right w:val="none" w:sz="0" w:space="0" w:color="auto"/>
      </w:divBdr>
    </w:div>
    <w:div w:id="199132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5.9291927352056198E-2"/>
          <c:y val="0.17257309846578456"/>
          <c:w val="0.58923878316863287"/>
          <c:h val="0.78949308656005623"/>
        </c:manualLayout>
      </c:layout>
      <c:pie3DChart>
        <c:varyColors val="1"/>
        <c:ser>
          <c:idx val="0"/>
          <c:order val="0"/>
          <c:tx>
            <c:strRef>
              <c:f>Sheet1!$B$1</c:f>
              <c:strCache>
                <c:ptCount val="1"/>
                <c:pt idx="0">
                  <c:v>REFERRAL METHOD</c:v>
                </c:pt>
              </c:strCache>
            </c:strRef>
          </c:tx>
          <c:dLbls>
            <c:dLbl>
              <c:idx val="5"/>
              <c:layout/>
              <c:tx>
                <c:rich>
                  <a:bodyPr/>
                  <a:lstStyle/>
                  <a:p>
                    <a:r>
                      <a:rPr lang="en-US">
                        <a:solidFill>
                          <a:sysClr val="windowText" lastClr="000000"/>
                        </a:solidFill>
                      </a:rPr>
                      <a:t>2%</a:t>
                    </a:r>
                  </a:p>
                </c:rich>
              </c:tx>
              <c:showLegendKey val="0"/>
              <c:showVal val="0"/>
              <c:showCatName val="0"/>
              <c:showSerName val="0"/>
              <c:showPercent val="1"/>
              <c:showBubbleSize val="0"/>
              <c:extLst>
                <c:ext xmlns:c15="http://schemas.microsoft.com/office/drawing/2012/chart" uri="{CE6537A1-D6FC-4f65-9D91-7224C49458BB}">
                  <c15:layout/>
                </c:ext>
              </c:extLst>
            </c:dLbl>
            <c:dLbl>
              <c:idx val="6"/>
              <c:spPr/>
              <c:txPr>
                <a:bodyPr/>
                <a:lstStyle/>
                <a:p>
                  <a:pPr>
                    <a:defRPr sz="1050" b="1">
                      <a:solidFill>
                        <a:sysClr val="windowText" lastClr="000000"/>
                      </a:solidFill>
                    </a:defRPr>
                  </a:pPr>
                  <a:endParaRPr lang="en-US"/>
                </a:p>
              </c:txPr>
              <c:showLegendKey val="0"/>
              <c:showVal val="0"/>
              <c:showCatName val="0"/>
              <c:showSerName val="0"/>
              <c:showPercent val="1"/>
              <c:showBubbleSize val="0"/>
            </c:dLbl>
            <c:dLbl>
              <c:idx val="7"/>
              <c:spPr/>
              <c:txPr>
                <a:bodyPr/>
                <a:lstStyle/>
                <a:p>
                  <a:pPr>
                    <a:defRPr sz="1050" b="1">
                      <a:solidFill>
                        <a:sysClr val="windowText" lastClr="000000"/>
                      </a:solidFill>
                    </a:defRPr>
                  </a:pPr>
                  <a:endParaRPr lang="en-US"/>
                </a:p>
              </c:txPr>
              <c:showLegendKey val="0"/>
              <c:showVal val="0"/>
              <c:showCatName val="0"/>
              <c:showSerName val="0"/>
              <c:showPercent val="1"/>
              <c:showBubbleSize val="0"/>
            </c:dLbl>
            <c:dLbl>
              <c:idx val="8"/>
              <c:spPr/>
              <c:txPr>
                <a:bodyPr/>
                <a:lstStyle/>
                <a:p>
                  <a:pPr>
                    <a:defRPr sz="1050" b="1">
                      <a:solidFill>
                        <a:sysClr val="windowText" lastClr="000000"/>
                      </a:solidFill>
                    </a:defRPr>
                  </a:pPr>
                  <a:endParaRPr lang="en-US"/>
                </a:p>
              </c:txPr>
              <c:showLegendKey val="0"/>
              <c:showVal val="0"/>
              <c:showCatName val="0"/>
              <c:showSerName val="0"/>
              <c:showPercent val="1"/>
              <c:showBubbleSize val="0"/>
            </c:dLbl>
            <c:spPr>
              <a:noFill/>
              <a:ln>
                <a:noFill/>
              </a:ln>
              <a:effectLst/>
            </c:spPr>
            <c:txPr>
              <a:bodyPr/>
              <a:lstStyle/>
              <a:p>
                <a:pPr>
                  <a:defRPr sz="1050" b="1">
                    <a:solidFill>
                      <a:schemeClr val="bg1"/>
                    </a:solidFil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Sheet1!$A$2:$A$10</c:f>
              <c:strCache>
                <c:ptCount val="9"/>
                <c:pt idx="0">
                  <c:v>Initial Contact Made by the Person</c:v>
                </c:pt>
                <c:pt idx="1">
                  <c:v>Supported by their Disability Service Provider</c:v>
                </c:pt>
                <c:pt idx="2">
                  <c:v>Other</c:v>
                </c:pt>
                <c:pt idx="3">
                  <c:v>CIS</c:v>
                </c:pt>
                <c:pt idx="4">
                  <c:v>NAS</c:v>
                </c:pt>
                <c:pt idx="5">
                  <c:v>Supported by a Support Group</c:v>
                </c:pt>
                <c:pt idx="6">
                  <c:v>MABS</c:v>
                </c:pt>
                <c:pt idx="7">
                  <c:v>Supported by a Peer/Friend/Informal Support</c:v>
                </c:pt>
                <c:pt idx="8">
                  <c:v>CIPS</c:v>
                </c:pt>
              </c:strCache>
            </c:strRef>
          </c:cat>
          <c:val>
            <c:numRef>
              <c:f>Sheet1!$B$2:$B$10</c:f>
              <c:numCache>
                <c:formatCode>General</c:formatCode>
                <c:ptCount val="9"/>
                <c:pt idx="0">
                  <c:v>137</c:v>
                </c:pt>
                <c:pt idx="1">
                  <c:v>98</c:v>
                </c:pt>
                <c:pt idx="2">
                  <c:v>59</c:v>
                </c:pt>
                <c:pt idx="3">
                  <c:v>27</c:v>
                </c:pt>
                <c:pt idx="4">
                  <c:v>25</c:v>
                </c:pt>
                <c:pt idx="5">
                  <c:v>8</c:v>
                </c:pt>
                <c:pt idx="6">
                  <c:v>4</c:v>
                </c:pt>
                <c:pt idx="7">
                  <c:v>4</c:v>
                </c:pt>
                <c:pt idx="8">
                  <c:v>1</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F0EE-E873-409F-8582-8AAAE7AD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5340</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2016-09-23T09:20:00Z</dcterms:created>
  <dcterms:modified xsi:type="dcterms:W3CDTF">2016-09-23T09:21:00Z</dcterms:modified>
</cp:coreProperties>
</file>