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8B" w:rsidRPr="00E82D35" w:rsidRDefault="00AA6829" w:rsidP="0044772A">
      <w:pPr>
        <w:spacing w:after="200" w:line="276" w:lineRule="auto"/>
        <w:jc w:val="center"/>
        <w:rPr>
          <w:rFonts w:asciiTheme="minorHAnsi" w:hAnsiTheme="minorHAnsi" w:cstheme="minorBidi"/>
          <w:b/>
          <w:sz w:val="24"/>
          <w:szCs w:val="24"/>
        </w:rPr>
      </w:pPr>
      <w:bookmarkStart w:id="0" w:name="_GoBack"/>
      <w:bookmarkEnd w:id="0"/>
      <w:r w:rsidRPr="00E82D35">
        <w:rPr>
          <w:rFonts w:asciiTheme="minorHAnsi" w:hAnsiTheme="minorHAnsi"/>
          <w:noProof/>
          <w:lang w:eastAsia="en-IE"/>
        </w:rPr>
        <w:drawing>
          <wp:inline distT="0" distB="0" distL="0" distR="0" wp14:anchorId="5E0E21B5" wp14:editId="5F301247">
            <wp:extent cx="4791075" cy="161216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5062" cy="1613503"/>
                    </a:xfrm>
                    <a:prstGeom prst="rect">
                      <a:avLst/>
                    </a:prstGeom>
                  </pic:spPr>
                </pic:pic>
              </a:graphicData>
            </a:graphic>
          </wp:inline>
        </w:drawing>
      </w:r>
    </w:p>
    <w:p w:rsidR="0044772A" w:rsidRDefault="0044772A" w:rsidP="002C466B">
      <w:pPr>
        <w:spacing w:after="200" w:line="276" w:lineRule="auto"/>
        <w:jc w:val="center"/>
        <w:rPr>
          <w:rFonts w:asciiTheme="minorHAnsi" w:hAnsiTheme="minorHAnsi" w:cstheme="minorBidi"/>
          <w:b/>
          <w:sz w:val="40"/>
          <w:szCs w:val="40"/>
        </w:rPr>
      </w:pPr>
    </w:p>
    <w:p w:rsidR="001361EC" w:rsidRPr="00E82D35" w:rsidRDefault="00335B0B" w:rsidP="002C466B">
      <w:pPr>
        <w:spacing w:after="200" w:line="276" w:lineRule="auto"/>
        <w:jc w:val="center"/>
        <w:rPr>
          <w:rFonts w:asciiTheme="minorHAnsi" w:hAnsiTheme="minorHAnsi" w:cstheme="minorBidi"/>
          <w:b/>
          <w:sz w:val="40"/>
          <w:szCs w:val="40"/>
        </w:rPr>
      </w:pPr>
      <w:r w:rsidRPr="00E82D35">
        <w:rPr>
          <w:rFonts w:asciiTheme="minorHAnsi" w:hAnsiTheme="minorHAnsi" w:cstheme="minorBidi"/>
          <w:b/>
          <w:sz w:val="40"/>
          <w:szCs w:val="40"/>
        </w:rPr>
        <w:t>National Advocacy Servi</w:t>
      </w:r>
      <w:r w:rsidR="001361EC" w:rsidRPr="00E82D35">
        <w:rPr>
          <w:rFonts w:asciiTheme="minorHAnsi" w:hAnsiTheme="minorHAnsi" w:cstheme="minorBidi"/>
          <w:b/>
          <w:sz w:val="40"/>
          <w:szCs w:val="40"/>
        </w:rPr>
        <w:t>ce for People with Disabilities</w:t>
      </w:r>
    </w:p>
    <w:p w:rsidR="004C5F56" w:rsidRDefault="00D34EEE" w:rsidP="002C466B">
      <w:pPr>
        <w:spacing w:after="200" w:line="276" w:lineRule="auto"/>
        <w:jc w:val="center"/>
        <w:rPr>
          <w:rFonts w:asciiTheme="minorHAnsi" w:hAnsiTheme="minorHAnsi" w:cstheme="minorBidi"/>
          <w:b/>
          <w:sz w:val="36"/>
          <w:szCs w:val="28"/>
        </w:rPr>
      </w:pPr>
      <w:r w:rsidRPr="00E82D35">
        <w:rPr>
          <w:rFonts w:asciiTheme="minorHAnsi" w:hAnsiTheme="minorHAnsi" w:cstheme="minorBidi"/>
          <w:b/>
          <w:sz w:val="36"/>
          <w:szCs w:val="28"/>
        </w:rPr>
        <w:t>2014</w:t>
      </w:r>
      <w:r w:rsidR="00F2768C">
        <w:rPr>
          <w:rFonts w:asciiTheme="minorHAnsi" w:hAnsiTheme="minorHAnsi" w:cstheme="minorBidi"/>
          <w:b/>
          <w:sz w:val="36"/>
          <w:szCs w:val="28"/>
        </w:rPr>
        <w:t xml:space="preserve"> </w:t>
      </w:r>
      <w:r w:rsidR="00547816">
        <w:rPr>
          <w:rFonts w:asciiTheme="minorHAnsi" w:hAnsiTheme="minorHAnsi" w:cstheme="minorBidi"/>
          <w:b/>
          <w:sz w:val="36"/>
          <w:szCs w:val="28"/>
        </w:rPr>
        <w:t xml:space="preserve">Annual </w:t>
      </w:r>
      <w:r w:rsidR="00F2768C">
        <w:rPr>
          <w:rFonts w:asciiTheme="minorHAnsi" w:hAnsiTheme="minorHAnsi" w:cstheme="minorBidi"/>
          <w:b/>
          <w:sz w:val="36"/>
          <w:szCs w:val="28"/>
        </w:rPr>
        <w:t>Report</w:t>
      </w:r>
    </w:p>
    <w:p w:rsidR="0044772A" w:rsidRPr="0044772A" w:rsidRDefault="0044772A" w:rsidP="002C466B">
      <w:pPr>
        <w:spacing w:after="200" w:line="276" w:lineRule="auto"/>
        <w:jc w:val="center"/>
        <w:rPr>
          <w:rFonts w:asciiTheme="minorHAnsi" w:hAnsiTheme="minorHAnsi" w:cstheme="minorBidi"/>
          <w:b/>
          <w:sz w:val="14"/>
          <w:szCs w:val="28"/>
        </w:rPr>
      </w:pPr>
    </w:p>
    <w:p w:rsidR="00335B0B" w:rsidRPr="00E82D35" w:rsidRDefault="00335B0B" w:rsidP="006B15F3">
      <w:pPr>
        <w:jc w:val="both"/>
        <w:rPr>
          <w:rFonts w:asciiTheme="minorHAnsi" w:hAnsiTheme="minorHAnsi" w:cstheme="minorBidi"/>
          <w:b/>
          <w:sz w:val="28"/>
          <w:szCs w:val="28"/>
        </w:rPr>
      </w:pPr>
      <w:r w:rsidRPr="00E82D35">
        <w:rPr>
          <w:rFonts w:asciiTheme="minorHAnsi" w:hAnsiTheme="minorHAnsi" w:cstheme="minorBidi"/>
          <w:b/>
          <w:sz w:val="24"/>
          <w:szCs w:val="24"/>
        </w:rPr>
        <w:t>1.</w:t>
      </w:r>
      <w:r w:rsidRPr="00E82D35">
        <w:rPr>
          <w:rFonts w:asciiTheme="minorHAnsi" w:hAnsiTheme="minorHAnsi" w:cstheme="minorBidi"/>
          <w:b/>
          <w:sz w:val="28"/>
          <w:szCs w:val="28"/>
        </w:rPr>
        <w:tab/>
      </w:r>
      <w:r w:rsidRPr="006F5F14">
        <w:rPr>
          <w:rFonts w:asciiTheme="minorHAnsi" w:hAnsiTheme="minorHAnsi" w:cstheme="minorBidi"/>
          <w:b/>
          <w:sz w:val="28"/>
          <w:szCs w:val="28"/>
          <w:shd w:val="clear" w:color="auto" w:fill="92D050"/>
        </w:rPr>
        <w:t>Introduction</w:t>
      </w:r>
    </w:p>
    <w:p w:rsidR="00F25762" w:rsidRPr="00F2768C" w:rsidRDefault="00F25762" w:rsidP="00F2768C">
      <w:pPr>
        <w:jc w:val="both"/>
        <w:rPr>
          <w:rFonts w:asciiTheme="minorHAnsi" w:eastAsia="Times New Roman" w:hAnsiTheme="minorHAnsi" w:cstheme="minorHAnsi"/>
          <w:sz w:val="24"/>
          <w:lang w:val="en" w:eastAsia="en-GB"/>
        </w:rPr>
      </w:pPr>
    </w:p>
    <w:p w:rsidR="00F2768C" w:rsidRPr="00BC15C3" w:rsidRDefault="00E259AA" w:rsidP="00F2768C">
      <w:pPr>
        <w:jc w:val="both"/>
        <w:rPr>
          <w:rFonts w:cstheme="minorHAnsi"/>
          <w:sz w:val="24"/>
        </w:rPr>
      </w:pPr>
      <w:r w:rsidRPr="00BC15C3">
        <w:rPr>
          <w:rFonts w:eastAsia="Times New Roman" w:cstheme="minorHAnsi"/>
          <w:sz w:val="24"/>
          <w:lang w:val="en-GB" w:eastAsia="en-GB"/>
        </w:rPr>
        <w:t xml:space="preserve">In 2014 the National Advocacy Service for People with Disabilities (NAS) continued to provide independent representative advocacy while at the same time undergoing significant structural change. Following a review of 46 CIB funded pilot advocacy projects that operated from 2007-2010, NAS </w:t>
      </w:r>
      <w:r w:rsidR="00F2768C" w:rsidRPr="00BC15C3">
        <w:rPr>
          <w:rFonts w:eastAsia="Times New Roman" w:cstheme="minorHAnsi"/>
          <w:color w:val="000000"/>
          <w:sz w:val="24"/>
          <w:lang w:val="en-GB" w:eastAsia="en-GB"/>
        </w:rPr>
        <w:t xml:space="preserve">was established </w:t>
      </w:r>
      <w:r w:rsidR="00F2768C" w:rsidRPr="00BC15C3">
        <w:rPr>
          <w:rFonts w:eastAsia="Times New Roman" w:cstheme="minorHAnsi"/>
          <w:sz w:val="24"/>
          <w:lang w:val="en-GB" w:eastAsia="en-GB"/>
        </w:rPr>
        <w:t>and</w:t>
      </w:r>
      <w:r w:rsidR="00F2768C" w:rsidRPr="00BC15C3">
        <w:rPr>
          <w:rFonts w:cstheme="minorHAnsi"/>
          <w:sz w:val="24"/>
        </w:rPr>
        <w:t xml:space="preserve"> launched by Minister Joan Burton TD </w:t>
      </w:r>
      <w:r w:rsidRPr="00BC15C3">
        <w:rPr>
          <w:rFonts w:cstheme="minorHAnsi"/>
          <w:sz w:val="24"/>
        </w:rPr>
        <w:t>in</w:t>
      </w:r>
      <w:r w:rsidR="00F2768C" w:rsidRPr="00BC15C3">
        <w:rPr>
          <w:rFonts w:cstheme="minorHAnsi"/>
          <w:sz w:val="24"/>
        </w:rPr>
        <w:t xml:space="preserve"> March</w:t>
      </w:r>
      <w:r w:rsidR="00F2768C" w:rsidRPr="00BC15C3">
        <w:rPr>
          <w:rFonts w:cstheme="minorHAnsi"/>
          <w:sz w:val="24"/>
          <w:vertAlign w:val="superscript"/>
        </w:rPr>
        <w:t xml:space="preserve"> </w:t>
      </w:r>
      <w:r w:rsidR="00F2768C" w:rsidRPr="00BC15C3">
        <w:rPr>
          <w:rFonts w:cstheme="minorHAnsi"/>
          <w:sz w:val="24"/>
        </w:rPr>
        <w:t xml:space="preserve">2011. </w:t>
      </w:r>
      <w:r w:rsidR="00F2768C" w:rsidRPr="00BC15C3">
        <w:rPr>
          <w:rFonts w:cs="Arial"/>
          <w:sz w:val="24"/>
        </w:rPr>
        <w:t>From 2011 to May 2014</w:t>
      </w:r>
      <w:r w:rsidR="00F25762" w:rsidRPr="00BC15C3">
        <w:rPr>
          <w:rFonts w:cs="Arial"/>
          <w:sz w:val="24"/>
        </w:rPr>
        <w:t>,</w:t>
      </w:r>
      <w:r w:rsidR="00F2768C" w:rsidRPr="00BC15C3">
        <w:rPr>
          <w:rFonts w:cs="Arial"/>
          <w:sz w:val="24"/>
        </w:rPr>
        <w:t xml:space="preserve"> </w:t>
      </w:r>
      <w:r w:rsidR="00F25762" w:rsidRPr="00BC15C3">
        <w:rPr>
          <w:rFonts w:cstheme="minorHAnsi"/>
          <w:sz w:val="24"/>
        </w:rPr>
        <w:t>NAS</w:t>
      </w:r>
      <w:r w:rsidR="00F2768C" w:rsidRPr="00BC15C3">
        <w:rPr>
          <w:rFonts w:cstheme="minorHAnsi"/>
          <w:sz w:val="24"/>
        </w:rPr>
        <w:t xml:space="preserve"> </w:t>
      </w:r>
      <w:r w:rsidR="00F25762" w:rsidRPr="00BC15C3">
        <w:rPr>
          <w:rFonts w:cstheme="minorHAnsi"/>
          <w:sz w:val="24"/>
        </w:rPr>
        <w:t>operated under the governance of</w:t>
      </w:r>
      <w:r w:rsidR="00F2768C" w:rsidRPr="00BC15C3">
        <w:rPr>
          <w:rFonts w:cstheme="minorHAnsi"/>
          <w:sz w:val="24"/>
        </w:rPr>
        <w:t xml:space="preserve"> five Citizens Information Service</w:t>
      </w:r>
      <w:r w:rsidR="00F25762" w:rsidRPr="00BC15C3">
        <w:rPr>
          <w:rFonts w:cstheme="minorHAnsi"/>
          <w:sz w:val="24"/>
        </w:rPr>
        <w:t xml:space="preserve"> Boards in</w:t>
      </w:r>
      <w:r w:rsidR="00F2768C" w:rsidRPr="00BC15C3">
        <w:rPr>
          <w:rFonts w:cstheme="minorHAnsi"/>
          <w:sz w:val="24"/>
        </w:rPr>
        <w:t xml:space="preserve"> Clondalkin, Westmeath, Offaly, Waterford and Leitrim</w:t>
      </w:r>
      <w:r w:rsidR="00F25762" w:rsidRPr="00BC15C3">
        <w:rPr>
          <w:rFonts w:cstheme="minorHAnsi"/>
          <w:sz w:val="24"/>
        </w:rPr>
        <w:t xml:space="preserve">. During this time, </w:t>
      </w:r>
      <w:r w:rsidR="000D65C1" w:rsidRPr="00BC15C3">
        <w:rPr>
          <w:rFonts w:cstheme="minorHAnsi"/>
          <w:sz w:val="24"/>
        </w:rPr>
        <w:t>5</w:t>
      </w:r>
      <w:r w:rsidR="00961D8F">
        <w:rPr>
          <w:rFonts w:cstheme="minorHAnsi"/>
          <w:sz w:val="24"/>
        </w:rPr>
        <w:t xml:space="preserve"> Regional Managers, 35 A</w:t>
      </w:r>
      <w:r w:rsidR="00F25762" w:rsidRPr="00BC15C3">
        <w:rPr>
          <w:rFonts w:cstheme="minorHAnsi"/>
          <w:sz w:val="24"/>
        </w:rPr>
        <w:t>dvocates and 5 Administrators staffed NAS</w:t>
      </w:r>
      <w:r w:rsidR="00F2768C" w:rsidRPr="00BC15C3">
        <w:rPr>
          <w:rFonts w:cstheme="minorHAnsi"/>
          <w:sz w:val="24"/>
        </w:rPr>
        <w:t xml:space="preserve">. </w:t>
      </w:r>
    </w:p>
    <w:p w:rsidR="00F2768C" w:rsidRPr="00F2768C" w:rsidRDefault="00F2768C" w:rsidP="00F2768C">
      <w:pPr>
        <w:jc w:val="both"/>
        <w:rPr>
          <w:rFonts w:asciiTheme="minorHAnsi" w:hAnsiTheme="minorHAnsi" w:cstheme="minorHAnsi"/>
        </w:rPr>
      </w:pPr>
    </w:p>
    <w:p w:rsidR="00124323" w:rsidRPr="00124323" w:rsidRDefault="00E259AA" w:rsidP="00124323">
      <w:pPr>
        <w:jc w:val="both"/>
        <w:rPr>
          <w:rFonts w:cs="Arial"/>
          <w:sz w:val="24"/>
        </w:rPr>
      </w:pPr>
      <w:r>
        <w:rPr>
          <w:rFonts w:cs="Arial"/>
          <w:sz w:val="24"/>
        </w:rPr>
        <w:t>In March</w:t>
      </w:r>
      <w:r w:rsidR="00DC267D">
        <w:rPr>
          <w:rFonts w:cs="Arial"/>
          <w:sz w:val="24"/>
        </w:rPr>
        <w:t xml:space="preserve"> </w:t>
      </w:r>
      <w:r>
        <w:rPr>
          <w:rFonts w:cs="Arial"/>
          <w:sz w:val="24"/>
        </w:rPr>
        <w:t>2013</w:t>
      </w:r>
      <w:r w:rsidR="00DC267D">
        <w:rPr>
          <w:rFonts w:cs="Arial"/>
          <w:sz w:val="24"/>
        </w:rPr>
        <w:t xml:space="preserve">, </w:t>
      </w:r>
      <w:r w:rsidR="00124323" w:rsidRPr="00124323">
        <w:rPr>
          <w:rFonts w:cs="Arial"/>
          <w:sz w:val="24"/>
        </w:rPr>
        <w:t>Round</w:t>
      </w:r>
      <w:r w:rsidR="00DC267D">
        <w:rPr>
          <w:rFonts w:cs="Arial"/>
          <w:sz w:val="24"/>
        </w:rPr>
        <w:t>table</w:t>
      </w:r>
      <w:r w:rsidR="00124323" w:rsidRPr="00124323">
        <w:rPr>
          <w:rFonts w:cs="Arial"/>
          <w:sz w:val="24"/>
        </w:rPr>
        <w:t xml:space="preserve"> Solutions</w:t>
      </w:r>
      <w:r w:rsidR="00DC267D">
        <w:rPr>
          <w:rFonts w:cs="Arial"/>
          <w:sz w:val="24"/>
        </w:rPr>
        <w:t xml:space="preserve"> presented a report to the CIB Board </w:t>
      </w:r>
      <w:r w:rsidR="00124323" w:rsidRPr="00124323">
        <w:rPr>
          <w:rFonts w:cs="Arial"/>
          <w:sz w:val="24"/>
        </w:rPr>
        <w:t>recommend</w:t>
      </w:r>
      <w:r w:rsidR="00DC267D">
        <w:rPr>
          <w:rFonts w:cs="Arial"/>
          <w:sz w:val="24"/>
        </w:rPr>
        <w:t>ing</w:t>
      </w:r>
      <w:r w:rsidR="000D65C1">
        <w:rPr>
          <w:rFonts w:cs="Arial"/>
          <w:sz w:val="24"/>
        </w:rPr>
        <w:t xml:space="preserve"> a</w:t>
      </w:r>
      <w:r w:rsidR="00124323" w:rsidRPr="00124323">
        <w:rPr>
          <w:rFonts w:cs="Arial"/>
          <w:sz w:val="24"/>
        </w:rPr>
        <w:t xml:space="preserve"> restructur</w:t>
      </w:r>
      <w:r w:rsidR="00DC267D">
        <w:rPr>
          <w:rFonts w:cs="Arial"/>
          <w:sz w:val="24"/>
        </w:rPr>
        <w:t>e</w:t>
      </w:r>
      <w:r w:rsidR="000D65C1">
        <w:rPr>
          <w:rFonts w:cs="Arial"/>
          <w:sz w:val="24"/>
        </w:rPr>
        <w:t xml:space="preserve"> of</w:t>
      </w:r>
      <w:r w:rsidR="00124323" w:rsidRPr="00124323">
        <w:rPr>
          <w:rFonts w:cs="Arial"/>
          <w:sz w:val="24"/>
        </w:rPr>
        <w:t xml:space="preserve"> </w:t>
      </w:r>
      <w:r w:rsidR="00DC267D">
        <w:rPr>
          <w:rFonts w:cs="Arial"/>
          <w:sz w:val="24"/>
        </w:rPr>
        <w:t>NAS</w:t>
      </w:r>
      <w:r w:rsidR="000D65C1">
        <w:rPr>
          <w:rFonts w:cs="Arial"/>
          <w:sz w:val="24"/>
        </w:rPr>
        <w:t xml:space="preserve"> </w:t>
      </w:r>
      <w:r w:rsidR="00DC267D">
        <w:rPr>
          <w:rFonts w:cs="Arial"/>
          <w:sz w:val="24"/>
        </w:rPr>
        <w:t>to have</w:t>
      </w:r>
      <w:r w:rsidR="00124323" w:rsidRPr="00124323">
        <w:rPr>
          <w:rFonts w:cs="Arial"/>
          <w:sz w:val="24"/>
        </w:rPr>
        <w:t xml:space="preserve"> one national Board of Management and </w:t>
      </w:r>
      <w:r w:rsidR="00DC267D">
        <w:rPr>
          <w:rFonts w:cs="Arial"/>
          <w:sz w:val="24"/>
        </w:rPr>
        <w:t>to</w:t>
      </w:r>
      <w:r w:rsidR="00947D26">
        <w:rPr>
          <w:rFonts w:cs="Arial"/>
          <w:sz w:val="24"/>
        </w:rPr>
        <w:t xml:space="preserve"> </w:t>
      </w:r>
      <w:r w:rsidR="00124323" w:rsidRPr="00124323">
        <w:rPr>
          <w:rFonts w:cs="Arial"/>
          <w:sz w:val="24"/>
        </w:rPr>
        <w:t>creat</w:t>
      </w:r>
      <w:r w:rsidR="00DC267D">
        <w:rPr>
          <w:rFonts w:cs="Arial"/>
          <w:sz w:val="24"/>
        </w:rPr>
        <w:t>e</w:t>
      </w:r>
      <w:r w:rsidR="00124323" w:rsidRPr="00124323">
        <w:rPr>
          <w:rFonts w:cs="Arial"/>
          <w:sz w:val="24"/>
        </w:rPr>
        <w:t xml:space="preserve"> a new National Manager post. In addition, the review recommended the standardisation of caseload management processes and the introduction of Statutory Powers. Following agreement of the CIB Board, CIB proceeded to implement the restructure of NAS and to support NAS in the standardisation of casework processes. </w:t>
      </w:r>
      <w:r w:rsidR="006E6768">
        <w:rPr>
          <w:sz w:val="24"/>
          <w:szCs w:val="24"/>
        </w:rPr>
        <w:t>The review recommendation f</w:t>
      </w:r>
      <w:r w:rsidR="00961D8F">
        <w:rPr>
          <w:sz w:val="24"/>
          <w:szCs w:val="24"/>
        </w:rPr>
        <w:t>or statutory powers related to A</w:t>
      </w:r>
      <w:r w:rsidR="006E6768">
        <w:rPr>
          <w:sz w:val="24"/>
          <w:szCs w:val="24"/>
        </w:rPr>
        <w:t xml:space="preserve">dvocates access to services, information, files and meetings and only in exceptional circumstances, where collaborative approaches were exhausted. Following discussions with the Department of Social Protection, CIB considered that it was too early in the development of NAS to </w:t>
      </w:r>
      <w:r w:rsidR="00961D8F">
        <w:rPr>
          <w:sz w:val="24"/>
          <w:szCs w:val="24"/>
        </w:rPr>
        <w:t>introduce statutory powers for A</w:t>
      </w:r>
      <w:r w:rsidR="006E6768">
        <w:rPr>
          <w:sz w:val="24"/>
          <w:szCs w:val="24"/>
        </w:rPr>
        <w:t>dvocates.</w:t>
      </w:r>
    </w:p>
    <w:p w:rsidR="00124323" w:rsidRPr="00124323" w:rsidRDefault="00124323" w:rsidP="00124323">
      <w:pPr>
        <w:jc w:val="both"/>
        <w:rPr>
          <w:rFonts w:cs="Arial"/>
          <w:sz w:val="24"/>
        </w:rPr>
      </w:pPr>
    </w:p>
    <w:p w:rsidR="00124323" w:rsidRPr="00124323" w:rsidRDefault="00DD6093" w:rsidP="00124323">
      <w:pPr>
        <w:jc w:val="both"/>
        <w:rPr>
          <w:rFonts w:ascii="Arial" w:eastAsia="Times New Roman" w:hAnsi="Arial" w:cs="Arial"/>
          <w:sz w:val="24"/>
          <w:lang w:val="en-GB"/>
        </w:rPr>
      </w:pPr>
      <w:r>
        <w:rPr>
          <w:rFonts w:cs="Arial"/>
          <w:sz w:val="24"/>
        </w:rPr>
        <w:t xml:space="preserve">In November 2013, the new </w:t>
      </w:r>
      <w:r w:rsidRPr="00124323">
        <w:rPr>
          <w:rFonts w:cs="Arial"/>
          <w:sz w:val="24"/>
        </w:rPr>
        <w:t xml:space="preserve">NAS Board was </w:t>
      </w:r>
      <w:r>
        <w:rPr>
          <w:rFonts w:cs="Arial"/>
          <w:sz w:val="24"/>
        </w:rPr>
        <w:t>in place</w:t>
      </w:r>
      <w:r w:rsidRPr="00124323">
        <w:rPr>
          <w:rFonts w:cs="Arial"/>
          <w:sz w:val="24"/>
        </w:rPr>
        <w:t xml:space="preserve"> and </w:t>
      </w:r>
      <w:r>
        <w:rPr>
          <w:rFonts w:cs="Arial"/>
          <w:sz w:val="24"/>
        </w:rPr>
        <w:t xml:space="preserve">by February 2014, </w:t>
      </w:r>
      <w:r w:rsidRPr="00124323">
        <w:rPr>
          <w:rFonts w:cs="Arial"/>
          <w:sz w:val="24"/>
        </w:rPr>
        <w:t>the National Manager</w:t>
      </w:r>
      <w:r>
        <w:rPr>
          <w:rFonts w:cs="Arial"/>
          <w:sz w:val="24"/>
        </w:rPr>
        <w:t xml:space="preserve"> </w:t>
      </w:r>
      <w:r w:rsidRPr="00124323">
        <w:rPr>
          <w:rFonts w:cs="Arial"/>
          <w:sz w:val="24"/>
        </w:rPr>
        <w:t xml:space="preserve">appointed. </w:t>
      </w:r>
      <w:r w:rsidR="00124323" w:rsidRPr="00124323">
        <w:rPr>
          <w:rFonts w:cs="Arial"/>
          <w:sz w:val="24"/>
        </w:rPr>
        <w:t>The Chairperson of the new NAS Board met with the Chairpersons of the five Citizens Information Services to prepare for the Transfer of Undertaking and formal proceedings and consultation</w:t>
      </w:r>
      <w:r w:rsidR="000D65C1">
        <w:rPr>
          <w:rFonts w:cs="Arial"/>
          <w:sz w:val="24"/>
        </w:rPr>
        <w:t>s</w:t>
      </w:r>
      <w:r w:rsidR="00124323" w:rsidRPr="00124323">
        <w:rPr>
          <w:rFonts w:cs="Arial"/>
          <w:sz w:val="24"/>
        </w:rPr>
        <w:t xml:space="preserve"> began with staff in May 2014. Four consultation meetings </w:t>
      </w:r>
      <w:r w:rsidR="00947D26">
        <w:rPr>
          <w:rFonts w:cs="Arial"/>
          <w:sz w:val="24"/>
        </w:rPr>
        <w:t>took place</w:t>
      </w:r>
      <w:r w:rsidR="00124323" w:rsidRPr="00124323">
        <w:rPr>
          <w:rFonts w:cs="Arial"/>
          <w:sz w:val="24"/>
        </w:rPr>
        <w:t>, and all staff transferred on the 1</w:t>
      </w:r>
      <w:r w:rsidR="00124323" w:rsidRPr="00124323">
        <w:rPr>
          <w:rFonts w:cs="Arial"/>
          <w:sz w:val="24"/>
          <w:vertAlign w:val="superscript"/>
        </w:rPr>
        <w:t>st</w:t>
      </w:r>
      <w:r w:rsidR="00124323">
        <w:rPr>
          <w:rFonts w:cs="Arial"/>
          <w:sz w:val="24"/>
        </w:rPr>
        <w:t xml:space="preserve"> June 2014</w:t>
      </w:r>
      <w:r w:rsidR="00DC267D">
        <w:rPr>
          <w:rFonts w:cs="Arial"/>
          <w:sz w:val="24"/>
        </w:rPr>
        <w:t>.</w:t>
      </w:r>
      <w:r w:rsidR="006E6768">
        <w:rPr>
          <w:rFonts w:cs="Arial"/>
          <w:sz w:val="24"/>
        </w:rPr>
        <w:t xml:space="preserve"> Following the restructure </w:t>
      </w:r>
      <w:r w:rsidR="00DC267D">
        <w:rPr>
          <w:rFonts w:cs="Arial"/>
          <w:sz w:val="24"/>
        </w:rPr>
        <w:t xml:space="preserve">NAS </w:t>
      </w:r>
      <w:r w:rsidR="006E6768">
        <w:rPr>
          <w:rFonts w:cs="Arial"/>
          <w:sz w:val="24"/>
        </w:rPr>
        <w:t xml:space="preserve">operates </w:t>
      </w:r>
      <w:r w:rsidR="00DC267D">
        <w:rPr>
          <w:rFonts w:cs="Arial"/>
          <w:sz w:val="24"/>
        </w:rPr>
        <w:t>through four revised regions and a</w:t>
      </w:r>
      <w:r w:rsidR="00947D26">
        <w:rPr>
          <w:rFonts w:cs="Arial"/>
          <w:sz w:val="24"/>
        </w:rPr>
        <w:t xml:space="preserve"> </w:t>
      </w:r>
      <w:r w:rsidR="00124323" w:rsidRPr="00124323">
        <w:rPr>
          <w:rFonts w:cs="Arial"/>
          <w:sz w:val="24"/>
        </w:rPr>
        <w:t xml:space="preserve">national office, based in Dublin.     </w:t>
      </w:r>
    </w:p>
    <w:p w:rsidR="00124323" w:rsidRDefault="00124323" w:rsidP="00124323">
      <w:pPr>
        <w:jc w:val="both"/>
        <w:rPr>
          <w:rFonts w:ascii="Arial" w:hAnsi="Arial" w:cs="Arial"/>
        </w:rPr>
      </w:pPr>
    </w:p>
    <w:p w:rsidR="00947D26" w:rsidRDefault="00947D26" w:rsidP="002C466B">
      <w:pPr>
        <w:jc w:val="both"/>
        <w:rPr>
          <w:rFonts w:asciiTheme="minorHAnsi" w:eastAsia="Times New Roman" w:hAnsiTheme="minorHAnsi"/>
          <w:sz w:val="24"/>
          <w:szCs w:val="24"/>
          <w:lang w:val="en-GB"/>
        </w:rPr>
      </w:pPr>
    </w:p>
    <w:p w:rsidR="00947D26" w:rsidRDefault="00947D26" w:rsidP="002C466B">
      <w:pPr>
        <w:jc w:val="both"/>
        <w:rPr>
          <w:rFonts w:asciiTheme="minorHAnsi" w:eastAsia="Times New Roman" w:hAnsiTheme="minorHAnsi"/>
          <w:sz w:val="24"/>
          <w:szCs w:val="24"/>
          <w:lang w:val="en-GB"/>
        </w:rPr>
      </w:pPr>
    </w:p>
    <w:p w:rsidR="00947D26" w:rsidRDefault="00947D26" w:rsidP="002C466B">
      <w:pPr>
        <w:jc w:val="both"/>
        <w:rPr>
          <w:rFonts w:asciiTheme="minorHAnsi" w:eastAsia="Times New Roman" w:hAnsiTheme="minorHAnsi"/>
          <w:sz w:val="24"/>
          <w:szCs w:val="24"/>
          <w:lang w:val="en-GB"/>
        </w:rPr>
      </w:pPr>
    </w:p>
    <w:p w:rsidR="004C5F56" w:rsidRPr="00E82D35" w:rsidRDefault="004C5F56" w:rsidP="002C466B">
      <w:pPr>
        <w:jc w:val="both"/>
        <w:rPr>
          <w:rFonts w:asciiTheme="minorHAnsi" w:eastAsia="Times New Roman" w:hAnsiTheme="minorHAnsi"/>
          <w:sz w:val="24"/>
          <w:szCs w:val="24"/>
          <w:lang w:val="en-GB"/>
        </w:rPr>
      </w:pPr>
      <w:r w:rsidRPr="00E82D35">
        <w:rPr>
          <w:rFonts w:asciiTheme="minorHAnsi" w:eastAsia="Times New Roman" w:hAnsiTheme="minorHAnsi"/>
          <w:sz w:val="24"/>
          <w:szCs w:val="24"/>
          <w:lang w:val="en-GB"/>
        </w:rPr>
        <w:t xml:space="preserve">The four </w:t>
      </w:r>
      <w:r w:rsidR="002C466B" w:rsidRPr="00E82D35">
        <w:rPr>
          <w:rFonts w:asciiTheme="minorHAnsi" w:eastAsia="Times New Roman" w:hAnsiTheme="minorHAnsi"/>
          <w:sz w:val="24"/>
          <w:szCs w:val="24"/>
          <w:lang w:val="en-GB"/>
        </w:rPr>
        <w:t xml:space="preserve">new </w:t>
      </w:r>
      <w:r w:rsidRPr="00E82D35">
        <w:rPr>
          <w:rFonts w:asciiTheme="minorHAnsi" w:eastAsia="Times New Roman" w:hAnsiTheme="minorHAnsi"/>
          <w:sz w:val="24"/>
          <w:szCs w:val="24"/>
          <w:lang w:val="en-GB"/>
        </w:rPr>
        <w:t>regions are:</w:t>
      </w:r>
    </w:p>
    <w:p w:rsidR="006B15F3" w:rsidRPr="00E82D35" w:rsidRDefault="006B15F3" w:rsidP="002C466B">
      <w:pPr>
        <w:jc w:val="both"/>
        <w:rPr>
          <w:rFonts w:asciiTheme="minorHAnsi" w:hAnsiTheme="minorHAnsi" w:cstheme="minorBidi"/>
          <w:sz w:val="24"/>
          <w:szCs w:val="24"/>
        </w:rPr>
      </w:pPr>
    </w:p>
    <w:tbl>
      <w:tblPr>
        <w:tblW w:w="0" w:type="auto"/>
        <w:tblInd w:w="250" w:type="dxa"/>
        <w:tblCellMar>
          <w:left w:w="0" w:type="dxa"/>
          <w:right w:w="0" w:type="dxa"/>
        </w:tblCellMar>
        <w:tblLook w:val="04A0" w:firstRow="1" w:lastRow="0" w:firstColumn="1" w:lastColumn="0" w:noHBand="0" w:noVBand="1"/>
      </w:tblPr>
      <w:tblGrid>
        <w:gridCol w:w="2410"/>
        <w:gridCol w:w="5953"/>
      </w:tblGrid>
      <w:tr w:rsidR="00E82D35" w:rsidRPr="00E82D35" w:rsidTr="00547816">
        <w:trPr>
          <w:trHeight w:val="614"/>
        </w:trPr>
        <w:tc>
          <w:tcPr>
            <w:tcW w:w="2410"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4C5F56" w:rsidRPr="00E82D35" w:rsidRDefault="004C5F56" w:rsidP="002C466B">
            <w:pPr>
              <w:jc w:val="both"/>
              <w:rPr>
                <w:rFonts w:asciiTheme="minorHAnsi" w:eastAsia="Times New Roman" w:hAnsiTheme="minorHAnsi"/>
                <w:b/>
                <w:bCs/>
                <w:sz w:val="24"/>
                <w:szCs w:val="24"/>
                <w:lang w:val="en-GB"/>
              </w:rPr>
            </w:pPr>
            <w:r w:rsidRPr="00E82D35">
              <w:rPr>
                <w:rFonts w:asciiTheme="minorHAnsi" w:eastAsia="Times New Roman" w:hAnsiTheme="minorHAnsi"/>
                <w:b/>
                <w:bCs/>
                <w:sz w:val="24"/>
                <w:szCs w:val="24"/>
                <w:lang w:val="en-GB"/>
              </w:rPr>
              <w:t xml:space="preserve">Region </w:t>
            </w:r>
          </w:p>
          <w:p w:rsidR="004C5F56" w:rsidRPr="00E82D35" w:rsidRDefault="004C5F56" w:rsidP="002C466B">
            <w:pPr>
              <w:jc w:val="both"/>
              <w:rPr>
                <w:rFonts w:asciiTheme="minorHAnsi" w:hAnsiTheme="minorHAnsi"/>
                <w:b/>
                <w:bCs/>
                <w:sz w:val="24"/>
                <w:szCs w:val="24"/>
                <w:lang w:val="en-GB"/>
              </w:rPr>
            </w:pPr>
          </w:p>
        </w:tc>
        <w:tc>
          <w:tcPr>
            <w:tcW w:w="5953"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rsidR="004C5F56" w:rsidRPr="00E82D35" w:rsidRDefault="004C5F56" w:rsidP="002C466B">
            <w:pPr>
              <w:jc w:val="both"/>
              <w:rPr>
                <w:rFonts w:asciiTheme="minorHAnsi" w:hAnsiTheme="minorHAnsi"/>
                <w:b/>
                <w:bCs/>
                <w:sz w:val="24"/>
                <w:szCs w:val="24"/>
                <w:lang w:val="en-GB"/>
              </w:rPr>
            </w:pPr>
            <w:r w:rsidRPr="00E82D35">
              <w:rPr>
                <w:rFonts w:asciiTheme="minorHAnsi" w:eastAsia="Times New Roman" w:hAnsiTheme="minorHAnsi"/>
                <w:b/>
                <w:bCs/>
                <w:sz w:val="24"/>
                <w:szCs w:val="24"/>
                <w:lang w:val="en-GB"/>
              </w:rPr>
              <w:t xml:space="preserve">Including </w:t>
            </w:r>
          </w:p>
        </w:tc>
      </w:tr>
      <w:tr w:rsidR="00E82D35" w:rsidRPr="00E82D35" w:rsidTr="0054781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5F3" w:rsidRPr="00E82D35" w:rsidRDefault="004C5F56" w:rsidP="005F489B">
            <w:pPr>
              <w:rPr>
                <w:rFonts w:asciiTheme="minorHAnsi" w:hAnsiTheme="minorHAnsi"/>
                <w:b/>
                <w:bCs/>
                <w:sz w:val="24"/>
                <w:szCs w:val="24"/>
                <w:lang w:val="en-GB"/>
              </w:rPr>
            </w:pPr>
            <w:r w:rsidRPr="00E82D35">
              <w:rPr>
                <w:rFonts w:asciiTheme="minorHAnsi" w:eastAsia="Times New Roman" w:hAnsiTheme="minorHAnsi"/>
                <w:b/>
                <w:bCs/>
                <w:sz w:val="24"/>
                <w:szCs w:val="24"/>
                <w:lang w:val="en-GB"/>
              </w:rPr>
              <w:t xml:space="preserve">Greater Dublin </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4C5F56" w:rsidRPr="00BC15C3" w:rsidRDefault="004C5F56" w:rsidP="00547816">
            <w:pPr>
              <w:rPr>
                <w:sz w:val="24"/>
                <w:szCs w:val="24"/>
                <w:lang w:val="en-GB"/>
              </w:rPr>
            </w:pPr>
            <w:r w:rsidRPr="00BC15C3">
              <w:rPr>
                <w:rFonts w:eastAsia="Times New Roman"/>
                <w:sz w:val="24"/>
                <w:szCs w:val="24"/>
                <w:lang w:val="en-GB"/>
              </w:rPr>
              <w:t>Dublin, Fingal and Wicklow</w:t>
            </w:r>
          </w:p>
        </w:tc>
      </w:tr>
      <w:tr w:rsidR="00E82D35" w:rsidRPr="00E82D35" w:rsidTr="004C5F5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5F56" w:rsidRPr="00E82D35" w:rsidRDefault="004C5F56" w:rsidP="00547816">
            <w:pPr>
              <w:rPr>
                <w:rFonts w:asciiTheme="minorHAnsi" w:hAnsiTheme="minorHAnsi"/>
                <w:b/>
                <w:bCs/>
                <w:sz w:val="24"/>
                <w:szCs w:val="24"/>
                <w:lang w:val="en-GB"/>
              </w:rPr>
            </w:pPr>
            <w:r w:rsidRPr="00E82D35">
              <w:rPr>
                <w:rFonts w:asciiTheme="minorHAnsi" w:eastAsia="Times New Roman" w:hAnsiTheme="minorHAnsi"/>
                <w:b/>
                <w:bCs/>
                <w:sz w:val="24"/>
                <w:szCs w:val="24"/>
                <w:lang w:val="en-GB"/>
              </w:rPr>
              <w:t>Northeast &amp; Midlands Region</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C5F56" w:rsidRPr="00BC15C3" w:rsidRDefault="004C5F56" w:rsidP="00547816">
            <w:pPr>
              <w:rPr>
                <w:sz w:val="24"/>
                <w:szCs w:val="24"/>
                <w:lang w:val="en-GB"/>
              </w:rPr>
            </w:pPr>
            <w:r w:rsidRPr="00BC15C3">
              <w:rPr>
                <w:rFonts w:eastAsia="Times New Roman"/>
                <w:sz w:val="24"/>
                <w:szCs w:val="24"/>
                <w:lang w:val="en-GB"/>
              </w:rPr>
              <w:t xml:space="preserve">Cavan, Laois, Longford, Louth, Kildare, Meath, Monaghan, Offaly, Westmeath, </w:t>
            </w:r>
          </w:p>
        </w:tc>
      </w:tr>
      <w:tr w:rsidR="00E82D35" w:rsidRPr="00E82D35" w:rsidTr="004C5F5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F56" w:rsidRPr="00E82D35" w:rsidRDefault="004C5F56" w:rsidP="00547816">
            <w:pPr>
              <w:rPr>
                <w:rFonts w:asciiTheme="minorHAnsi" w:hAnsiTheme="minorHAnsi"/>
                <w:b/>
                <w:bCs/>
                <w:sz w:val="24"/>
                <w:szCs w:val="24"/>
                <w:lang w:val="en-GB"/>
              </w:rPr>
            </w:pPr>
            <w:r w:rsidRPr="00E82D35">
              <w:rPr>
                <w:rFonts w:asciiTheme="minorHAnsi" w:eastAsia="Times New Roman" w:hAnsiTheme="minorHAnsi"/>
                <w:b/>
                <w:bCs/>
                <w:sz w:val="24"/>
                <w:szCs w:val="24"/>
                <w:lang w:val="en-GB"/>
              </w:rPr>
              <w:t xml:space="preserve">Western Region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bottom"/>
          </w:tcPr>
          <w:p w:rsidR="004C5F56" w:rsidRPr="00BC15C3" w:rsidRDefault="004C5F56" w:rsidP="00547816">
            <w:pPr>
              <w:rPr>
                <w:sz w:val="24"/>
                <w:szCs w:val="24"/>
                <w:lang w:val="en-GB"/>
              </w:rPr>
            </w:pPr>
            <w:r w:rsidRPr="00BC15C3">
              <w:rPr>
                <w:rFonts w:eastAsia="Times New Roman"/>
                <w:sz w:val="24"/>
                <w:szCs w:val="24"/>
                <w:lang w:val="en-GB"/>
              </w:rPr>
              <w:t>Clare, Donegal, Galway, Leitrim, Limerick, Mayo, Roscommon, and Sligo.</w:t>
            </w:r>
          </w:p>
        </w:tc>
      </w:tr>
      <w:tr w:rsidR="00E82D35" w:rsidRPr="00E82D35" w:rsidTr="004C5F5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5F56" w:rsidRPr="00E82D35" w:rsidRDefault="004C5F56" w:rsidP="00547816">
            <w:pPr>
              <w:rPr>
                <w:rFonts w:asciiTheme="minorHAnsi" w:hAnsiTheme="minorHAnsi"/>
                <w:b/>
                <w:bCs/>
                <w:sz w:val="24"/>
                <w:szCs w:val="24"/>
                <w:lang w:val="en-GB"/>
              </w:rPr>
            </w:pPr>
            <w:r w:rsidRPr="00E82D35">
              <w:rPr>
                <w:rFonts w:asciiTheme="minorHAnsi" w:eastAsia="Times New Roman" w:hAnsiTheme="minorHAnsi"/>
                <w:b/>
                <w:bCs/>
                <w:sz w:val="24"/>
                <w:szCs w:val="24"/>
                <w:lang w:val="en-GB"/>
              </w:rPr>
              <w:t>Southern Region</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bottom"/>
          </w:tcPr>
          <w:p w:rsidR="004C5F56" w:rsidRPr="00BC15C3" w:rsidRDefault="004C5F56" w:rsidP="00547816">
            <w:pPr>
              <w:rPr>
                <w:sz w:val="24"/>
                <w:szCs w:val="24"/>
                <w:lang w:val="en-GB"/>
              </w:rPr>
            </w:pPr>
            <w:r w:rsidRPr="00BC15C3">
              <w:rPr>
                <w:rFonts w:eastAsia="Times New Roman"/>
                <w:sz w:val="24"/>
                <w:szCs w:val="24"/>
                <w:lang w:val="en-GB"/>
              </w:rPr>
              <w:t>Carlow, Cork, Kerry, Kilkenny, Tipperary, Waterford, Wexford</w:t>
            </w:r>
          </w:p>
        </w:tc>
      </w:tr>
    </w:tbl>
    <w:p w:rsidR="00F2768C" w:rsidRDefault="00F2768C" w:rsidP="00F2768C">
      <w:pPr>
        <w:tabs>
          <w:tab w:val="left" w:pos="0"/>
        </w:tabs>
        <w:autoSpaceDE w:val="0"/>
        <w:autoSpaceDN w:val="0"/>
        <w:adjustRightInd w:val="0"/>
        <w:jc w:val="both"/>
        <w:rPr>
          <w:rFonts w:asciiTheme="minorHAnsi" w:hAnsiTheme="minorHAnsi" w:cstheme="minorBidi"/>
          <w:color w:val="000000" w:themeColor="text1"/>
          <w:sz w:val="24"/>
          <w:lang w:val="en" w:eastAsia="ko-KR"/>
        </w:rPr>
      </w:pPr>
    </w:p>
    <w:p w:rsidR="009E6D48" w:rsidRDefault="009E6D48" w:rsidP="00F2768C">
      <w:pPr>
        <w:tabs>
          <w:tab w:val="left" w:pos="0"/>
        </w:tabs>
        <w:autoSpaceDE w:val="0"/>
        <w:autoSpaceDN w:val="0"/>
        <w:adjustRightInd w:val="0"/>
        <w:jc w:val="both"/>
        <w:rPr>
          <w:rFonts w:asciiTheme="minorHAnsi" w:hAnsiTheme="minorHAnsi" w:cstheme="minorBidi"/>
          <w:color w:val="000000" w:themeColor="text1"/>
          <w:sz w:val="24"/>
          <w:lang w:val="en" w:eastAsia="ko-KR"/>
        </w:rPr>
      </w:pPr>
    </w:p>
    <w:p w:rsidR="0044772A" w:rsidRPr="00BC15C3" w:rsidRDefault="00DC267D" w:rsidP="002C466B">
      <w:pPr>
        <w:jc w:val="both"/>
        <w:rPr>
          <w:rFonts w:cstheme="minorBidi"/>
          <w:sz w:val="24"/>
          <w:szCs w:val="24"/>
        </w:rPr>
      </w:pPr>
      <w:r w:rsidRPr="00BC15C3">
        <w:rPr>
          <w:rFonts w:cstheme="minorBidi"/>
          <w:sz w:val="24"/>
          <w:szCs w:val="24"/>
        </w:rPr>
        <w:t>While significant time was spent managing the change process</w:t>
      </w:r>
      <w:r w:rsidR="00E95A3B">
        <w:rPr>
          <w:rFonts w:cstheme="minorBidi"/>
          <w:sz w:val="24"/>
          <w:szCs w:val="24"/>
        </w:rPr>
        <w:t>,</w:t>
      </w:r>
      <w:r w:rsidRPr="00BC15C3">
        <w:rPr>
          <w:rFonts w:cstheme="minorBidi"/>
          <w:sz w:val="24"/>
          <w:szCs w:val="24"/>
        </w:rPr>
        <w:t xml:space="preserve"> a key focus remained on the provision of advocacy and ensuring the organisational changes had minimum impact on people supported by the service.</w:t>
      </w:r>
    </w:p>
    <w:p w:rsidR="003352B1" w:rsidRPr="00BC15C3" w:rsidRDefault="00B068B0" w:rsidP="00B068B0">
      <w:pPr>
        <w:tabs>
          <w:tab w:val="left" w:pos="3495"/>
        </w:tabs>
        <w:jc w:val="both"/>
        <w:rPr>
          <w:rFonts w:cstheme="minorBidi"/>
          <w:sz w:val="24"/>
          <w:szCs w:val="24"/>
        </w:rPr>
      </w:pPr>
      <w:r>
        <w:rPr>
          <w:rFonts w:cstheme="minorBidi"/>
          <w:sz w:val="24"/>
          <w:szCs w:val="24"/>
        </w:rPr>
        <w:tab/>
      </w:r>
    </w:p>
    <w:p w:rsidR="00DC267D" w:rsidRPr="00BC15C3" w:rsidRDefault="00DC267D" w:rsidP="002C466B">
      <w:pPr>
        <w:jc w:val="both"/>
        <w:rPr>
          <w:rFonts w:cstheme="minorBidi"/>
          <w:sz w:val="24"/>
          <w:szCs w:val="24"/>
        </w:rPr>
      </w:pPr>
      <w:r w:rsidRPr="00BC15C3">
        <w:rPr>
          <w:rFonts w:cstheme="minorBidi"/>
          <w:sz w:val="24"/>
          <w:szCs w:val="24"/>
        </w:rPr>
        <w:t xml:space="preserve">In Dec 2014, the revelations of the RTE Primetime Investigates programme brought to public attention </w:t>
      </w:r>
      <w:r w:rsidR="00076110" w:rsidRPr="00BC15C3">
        <w:rPr>
          <w:rFonts w:cstheme="minorBidi"/>
          <w:sz w:val="24"/>
          <w:szCs w:val="24"/>
        </w:rPr>
        <w:t>disturbing evidence of unacceptable practices in a service. The RTE programme raised concerns that such practices could exist elsewhere in other services. Independent advocacy has an important role in supporting people with disabilities living in residential settings. The NAS role requires service providers to f</w:t>
      </w:r>
      <w:r w:rsidR="00961D8F">
        <w:rPr>
          <w:rFonts w:cstheme="minorBidi"/>
          <w:sz w:val="24"/>
          <w:szCs w:val="24"/>
        </w:rPr>
        <w:t>acilitate residents’ access to A</w:t>
      </w:r>
      <w:r w:rsidR="00076110" w:rsidRPr="00BC15C3">
        <w:rPr>
          <w:rFonts w:cstheme="minorBidi"/>
          <w:sz w:val="24"/>
          <w:szCs w:val="24"/>
        </w:rPr>
        <w:t xml:space="preserve">dvocates and to support meaningful engagement once access is achieved.  </w:t>
      </w:r>
    </w:p>
    <w:p w:rsidR="00DC267D" w:rsidRPr="00E82D35" w:rsidRDefault="00DC267D" w:rsidP="002C466B">
      <w:pPr>
        <w:jc w:val="both"/>
        <w:rPr>
          <w:rFonts w:asciiTheme="minorHAnsi" w:hAnsiTheme="minorHAnsi" w:cstheme="minorBidi"/>
          <w:sz w:val="24"/>
          <w:szCs w:val="24"/>
        </w:rPr>
      </w:pPr>
    </w:p>
    <w:p w:rsidR="004C5F56" w:rsidRDefault="004C5F56" w:rsidP="006B15F3">
      <w:pPr>
        <w:ind w:left="720" w:hanging="720"/>
        <w:jc w:val="both"/>
        <w:rPr>
          <w:rFonts w:asciiTheme="minorHAnsi" w:hAnsiTheme="minorHAnsi" w:cstheme="minorBidi"/>
          <w:b/>
          <w:sz w:val="28"/>
          <w:szCs w:val="28"/>
        </w:rPr>
      </w:pPr>
      <w:r w:rsidRPr="00E82D35">
        <w:rPr>
          <w:rFonts w:asciiTheme="minorHAnsi" w:hAnsiTheme="minorHAnsi" w:cstheme="minorBidi"/>
          <w:b/>
          <w:sz w:val="28"/>
          <w:szCs w:val="28"/>
        </w:rPr>
        <w:t xml:space="preserve">2. </w:t>
      </w:r>
      <w:r w:rsidRPr="006F5F14">
        <w:rPr>
          <w:rFonts w:asciiTheme="minorHAnsi" w:hAnsiTheme="minorHAnsi" w:cstheme="minorBidi"/>
          <w:b/>
          <w:sz w:val="28"/>
          <w:szCs w:val="28"/>
          <w:shd w:val="clear" w:color="auto" w:fill="92D050"/>
        </w:rPr>
        <w:t xml:space="preserve">National Advocacy Service </w:t>
      </w:r>
      <w:r w:rsidR="00911785">
        <w:rPr>
          <w:rFonts w:asciiTheme="minorHAnsi" w:hAnsiTheme="minorHAnsi" w:cstheme="minorBidi"/>
          <w:b/>
          <w:sz w:val="28"/>
          <w:szCs w:val="28"/>
          <w:shd w:val="clear" w:color="auto" w:fill="92D050"/>
        </w:rPr>
        <w:t xml:space="preserve">Staffing </w:t>
      </w:r>
      <w:r w:rsidR="009E6D48">
        <w:rPr>
          <w:rFonts w:asciiTheme="minorHAnsi" w:hAnsiTheme="minorHAnsi" w:cstheme="minorBidi"/>
          <w:b/>
          <w:sz w:val="28"/>
          <w:szCs w:val="28"/>
          <w:shd w:val="clear" w:color="auto" w:fill="92D050"/>
        </w:rPr>
        <w:t xml:space="preserve">&amp; </w:t>
      </w:r>
      <w:r w:rsidRPr="006F5F14">
        <w:rPr>
          <w:rFonts w:asciiTheme="minorHAnsi" w:hAnsiTheme="minorHAnsi" w:cstheme="minorBidi"/>
          <w:b/>
          <w:sz w:val="28"/>
          <w:szCs w:val="28"/>
          <w:shd w:val="clear" w:color="auto" w:fill="92D050"/>
        </w:rPr>
        <w:t>Budget for 2014</w:t>
      </w:r>
      <w:r w:rsidRPr="00E82D35">
        <w:rPr>
          <w:rFonts w:asciiTheme="minorHAnsi" w:hAnsiTheme="minorHAnsi" w:cstheme="minorBidi"/>
          <w:b/>
          <w:sz w:val="28"/>
          <w:szCs w:val="28"/>
        </w:rPr>
        <w:t xml:space="preserve"> </w:t>
      </w:r>
    </w:p>
    <w:p w:rsidR="00947D26" w:rsidRPr="009E6D48" w:rsidRDefault="00947D26" w:rsidP="006B15F3">
      <w:pPr>
        <w:ind w:left="720" w:hanging="720"/>
        <w:jc w:val="both"/>
        <w:rPr>
          <w:rFonts w:asciiTheme="minorHAnsi" w:hAnsiTheme="minorHAnsi" w:cstheme="minorBidi"/>
          <w:b/>
          <w:sz w:val="28"/>
          <w:szCs w:val="28"/>
        </w:rPr>
      </w:pPr>
    </w:p>
    <w:p w:rsidR="009E6D48" w:rsidRPr="009E6D48" w:rsidRDefault="009E6D48" w:rsidP="00C440C0">
      <w:pPr>
        <w:jc w:val="both"/>
        <w:rPr>
          <w:rFonts w:eastAsia="Calibri"/>
          <w:sz w:val="24"/>
          <w:szCs w:val="24"/>
        </w:rPr>
      </w:pPr>
      <w:r w:rsidRPr="009E6D48">
        <w:rPr>
          <w:rFonts w:eastAsia="Calibri"/>
          <w:sz w:val="24"/>
          <w:szCs w:val="24"/>
        </w:rPr>
        <w:t xml:space="preserve">NAS operated with the following staff (WTE) during 2014: </w:t>
      </w:r>
    </w:p>
    <w:p w:rsidR="009E6D48" w:rsidRPr="009E6D48" w:rsidRDefault="009E6D48" w:rsidP="00C440C0">
      <w:pPr>
        <w:numPr>
          <w:ilvl w:val="0"/>
          <w:numId w:val="54"/>
        </w:numPr>
        <w:ind w:firstLine="0"/>
        <w:jc w:val="both"/>
        <w:rPr>
          <w:rFonts w:eastAsia="Calibri"/>
          <w:sz w:val="24"/>
          <w:szCs w:val="24"/>
        </w:rPr>
      </w:pPr>
      <w:r w:rsidRPr="009E6D48">
        <w:rPr>
          <w:rFonts w:eastAsia="Calibri"/>
          <w:sz w:val="24"/>
          <w:szCs w:val="24"/>
        </w:rPr>
        <w:t>1 National Manager</w:t>
      </w:r>
    </w:p>
    <w:p w:rsidR="009E6D48" w:rsidRPr="009E6D48" w:rsidRDefault="009E6D48" w:rsidP="00C440C0">
      <w:pPr>
        <w:numPr>
          <w:ilvl w:val="0"/>
          <w:numId w:val="54"/>
        </w:numPr>
        <w:ind w:firstLine="0"/>
        <w:jc w:val="both"/>
        <w:rPr>
          <w:rFonts w:eastAsia="Calibri"/>
          <w:sz w:val="24"/>
          <w:szCs w:val="24"/>
        </w:rPr>
      </w:pPr>
      <w:r w:rsidRPr="009E6D48">
        <w:rPr>
          <w:rFonts w:eastAsia="Calibri"/>
          <w:sz w:val="24"/>
          <w:szCs w:val="24"/>
        </w:rPr>
        <w:t>4 Regional Managers</w:t>
      </w:r>
    </w:p>
    <w:p w:rsidR="009E6D48" w:rsidRPr="009E6D48" w:rsidRDefault="009E6D48" w:rsidP="00C440C0">
      <w:pPr>
        <w:numPr>
          <w:ilvl w:val="0"/>
          <w:numId w:val="54"/>
        </w:numPr>
        <w:ind w:firstLine="0"/>
        <w:jc w:val="both"/>
        <w:rPr>
          <w:rFonts w:eastAsia="Calibri"/>
          <w:sz w:val="24"/>
          <w:szCs w:val="24"/>
        </w:rPr>
      </w:pPr>
      <w:r w:rsidRPr="009E6D48">
        <w:rPr>
          <w:rFonts w:eastAsia="Calibri"/>
          <w:sz w:val="24"/>
          <w:szCs w:val="24"/>
        </w:rPr>
        <w:t>5 Administrators</w:t>
      </w:r>
    </w:p>
    <w:p w:rsidR="009E6D48" w:rsidRPr="009E6D48" w:rsidRDefault="009E6D48" w:rsidP="00C440C0">
      <w:pPr>
        <w:numPr>
          <w:ilvl w:val="0"/>
          <w:numId w:val="54"/>
        </w:numPr>
        <w:ind w:firstLine="0"/>
        <w:jc w:val="both"/>
        <w:rPr>
          <w:rFonts w:eastAsia="Calibri"/>
          <w:sz w:val="24"/>
          <w:szCs w:val="24"/>
        </w:rPr>
      </w:pPr>
      <w:r w:rsidRPr="009E6D48">
        <w:rPr>
          <w:rFonts w:eastAsia="Calibri"/>
          <w:sz w:val="24"/>
          <w:szCs w:val="24"/>
        </w:rPr>
        <w:t>7 Senior Advocates</w:t>
      </w:r>
    </w:p>
    <w:p w:rsidR="009E6D48" w:rsidRDefault="009E6D48" w:rsidP="00C440C0">
      <w:pPr>
        <w:numPr>
          <w:ilvl w:val="0"/>
          <w:numId w:val="54"/>
        </w:numPr>
        <w:ind w:firstLine="0"/>
        <w:jc w:val="both"/>
        <w:rPr>
          <w:rFonts w:eastAsia="Calibri"/>
          <w:sz w:val="24"/>
          <w:szCs w:val="24"/>
        </w:rPr>
      </w:pPr>
      <w:r w:rsidRPr="009E6D48">
        <w:rPr>
          <w:rFonts w:eastAsia="Calibri"/>
          <w:sz w:val="24"/>
          <w:szCs w:val="24"/>
        </w:rPr>
        <w:t xml:space="preserve">28 Advocates </w:t>
      </w:r>
    </w:p>
    <w:p w:rsidR="00C440C0" w:rsidRPr="009E6D48" w:rsidRDefault="00C440C0" w:rsidP="00C440C0">
      <w:pPr>
        <w:ind w:left="720"/>
        <w:jc w:val="both"/>
        <w:rPr>
          <w:rFonts w:eastAsia="Calibri"/>
          <w:sz w:val="24"/>
          <w:szCs w:val="24"/>
        </w:rPr>
      </w:pPr>
    </w:p>
    <w:p w:rsidR="009E6D48" w:rsidRPr="009E6D48" w:rsidRDefault="009E6D48" w:rsidP="00C440C0">
      <w:pPr>
        <w:jc w:val="both"/>
        <w:rPr>
          <w:rFonts w:eastAsia="Calibri" w:cs="Times New Roman"/>
          <w:sz w:val="24"/>
          <w:szCs w:val="24"/>
        </w:rPr>
      </w:pPr>
      <w:r w:rsidRPr="009E6D48">
        <w:rPr>
          <w:rFonts w:eastAsia="Calibri"/>
          <w:sz w:val="24"/>
          <w:szCs w:val="24"/>
        </w:rPr>
        <w:t xml:space="preserve">There were a number of staff changes </w:t>
      </w:r>
      <w:r w:rsidRPr="009E6D48">
        <w:rPr>
          <w:rFonts w:eastAsia="Calibri" w:cs="Times New Roman"/>
          <w:sz w:val="24"/>
          <w:szCs w:val="24"/>
        </w:rPr>
        <w:t xml:space="preserve">due to retirement, resignation and a significant number of maternity leaves. Staff in all regions rowed in to provide cover where there were prolonged staff vacancies and this assisted greatly in keeping services going. </w:t>
      </w:r>
    </w:p>
    <w:p w:rsidR="009E6D48" w:rsidRDefault="009E6D48" w:rsidP="00C440C0">
      <w:pPr>
        <w:jc w:val="both"/>
        <w:rPr>
          <w:rFonts w:asciiTheme="minorHAnsi" w:hAnsiTheme="minorHAnsi" w:cs="Arial"/>
          <w:color w:val="000000" w:themeColor="text1"/>
          <w:sz w:val="24"/>
        </w:rPr>
      </w:pPr>
    </w:p>
    <w:p w:rsidR="00F2768C" w:rsidRPr="00F2768C" w:rsidRDefault="00F2768C" w:rsidP="00C440C0">
      <w:pPr>
        <w:jc w:val="both"/>
        <w:rPr>
          <w:rFonts w:asciiTheme="minorHAnsi" w:hAnsiTheme="minorHAnsi" w:cs="Arial"/>
          <w:color w:val="000000" w:themeColor="text1"/>
          <w:sz w:val="24"/>
        </w:rPr>
      </w:pPr>
      <w:r w:rsidRPr="00F2768C">
        <w:rPr>
          <w:rFonts w:asciiTheme="minorHAnsi" w:hAnsiTheme="minorHAnsi" w:cs="Arial"/>
          <w:color w:val="000000" w:themeColor="text1"/>
          <w:sz w:val="24"/>
        </w:rPr>
        <w:t xml:space="preserve">In 2014, the budget allocated to NAS was €3,053,045. Approximately 80% of the budget was allocated to salaries. </w:t>
      </w:r>
    </w:p>
    <w:p w:rsidR="002C466B" w:rsidRDefault="002C466B" w:rsidP="00C440C0">
      <w:pPr>
        <w:jc w:val="both"/>
        <w:rPr>
          <w:rFonts w:asciiTheme="minorHAnsi" w:hAnsiTheme="minorHAnsi" w:cstheme="minorBidi"/>
          <w:sz w:val="24"/>
          <w:szCs w:val="24"/>
        </w:rPr>
      </w:pPr>
    </w:p>
    <w:p w:rsidR="004C5F56" w:rsidRDefault="004C5F56" w:rsidP="002C466B">
      <w:pPr>
        <w:jc w:val="both"/>
        <w:rPr>
          <w:rFonts w:asciiTheme="minorHAnsi" w:hAnsiTheme="minorHAnsi" w:cstheme="minorBidi"/>
          <w:b/>
          <w:sz w:val="28"/>
          <w:szCs w:val="28"/>
        </w:rPr>
      </w:pPr>
      <w:r w:rsidRPr="00E82D35">
        <w:rPr>
          <w:rFonts w:asciiTheme="minorHAnsi" w:hAnsiTheme="minorHAnsi" w:cstheme="minorBidi"/>
          <w:b/>
          <w:sz w:val="28"/>
          <w:szCs w:val="28"/>
        </w:rPr>
        <w:t xml:space="preserve">3. </w:t>
      </w:r>
      <w:r w:rsidRPr="006F5F14">
        <w:rPr>
          <w:rFonts w:asciiTheme="minorHAnsi" w:hAnsiTheme="minorHAnsi" w:cstheme="minorBidi"/>
          <w:b/>
          <w:sz w:val="28"/>
          <w:szCs w:val="28"/>
          <w:shd w:val="clear" w:color="auto" w:fill="92D050"/>
        </w:rPr>
        <w:t>Core National Advocacy Service</w:t>
      </w:r>
      <w:r w:rsidRPr="00E82D35">
        <w:rPr>
          <w:rFonts w:asciiTheme="minorHAnsi" w:hAnsiTheme="minorHAnsi" w:cstheme="minorBidi"/>
          <w:b/>
          <w:sz w:val="28"/>
          <w:szCs w:val="28"/>
        </w:rPr>
        <w:t xml:space="preserve">  </w:t>
      </w:r>
    </w:p>
    <w:p w:rsidR="00947D26" w:rsidRPr="00E82D35" w:rsidRDefault="00947D26" w:rsidP="002C466B">
      <w:pPr>
        <w:jc w:val="both"/>
        <w:rPr>
          <w:rFonts w:asciiTheme="minorHAnsi" w:hAnsiTheme="minorHAnsi" w:cstheme="minorBidi"/>
          <w:b/>
          <w:sz w:val="28"/>
          <w:szCs w:val="28"/>
        </w:rPr>
      </w:pPr>
    </w:p>
    <w:p w:rsidR="00547816" w:rsidRDefault="00547816" w:rsidP="00547816">
      <w:pPr>
        <w:tabs>
          <w:tab w:val="left" w:pos="0"/>
        </w:tabs>
        <w:autoSpaceDE w:val="0"/>
        <w:autoSpaceDN w:val="0"/>
        <w:adjustRightInd w:val="0"/>
        <w:jc w:val="both"/>
        <w:rPr>
          <w:rFonts w:cstheme="minorBidi"/>
          <w:color w:val="000000" w:themeColor="text1"/>
          <w:sz w:val="24"/>
        </w:rPr>
      </w:pPr>
      <w:r w:rsidRPr="00BC15C3">
        <w:rPr>
          <w:rFonts w:cstheme="minorBidi"/>
          <w:color w:val="000000" w:themeColor="text1"/>
          <w:sz w:val="24"/>
          <w:lang w:val="en" w:eastAsia="ko-KR"/>
        </w:rPr>
        <w:t xml:space="preserve">NAS </w:t>
      </w:r>
      <w:r w:rsidRPr="00BC15C3">
        <w:rPr>
          <w:rFonts w:cstheme="minorBidi"/>
          <w:color w:val="000000" w:themeColor="text1"/>
          <w:sz w:val="24"/>
          <w:lang w:eastAsia="en-IE"/>
        </w:rPr>
        <w:t>provide</w:t>
      </w:r>
      <w:r w:rsidR="00810FC3">
        <w:rPr>
          <w:rFonts w:cstheme="minorBidi"/>
          <w:color w:val="000000" w:themeColor="text1"/>
          <w:sz w:val="24"/>
          <w:lang w:eastAsia="en-IE"/>
        </w:rPr>
        <w:t>s</w:t>
      </w:r>
      <w:r w:rsidRPr="00BC15C3">
        <w:rPr>
          <w:rFonts w:cstheme="minorBidi"/>
          <w:color w:val="000000" w:themeColor="text1"/>
          <w:sz w:val="24"/>
          <w:lang w:eastAsia="en-IE"/>
        </w:rPr>
        <w:t xml:space="preserve"> an independent, confidential and free, representative advocacy service that put</w:t>
      </w:r>
      <w:r w:rsidR="00810FC3">
        <w:rPr>
          <w:rFonts w:cstheme="minorBidi"/>
          <w:color w:val="000000" w:themeColor="text1"/>
          <w:sz w:val="24"/>
          <w:lang w:eastAsia="en-IE"/>
        </w:rPr>
        <w:t>s</w:t>
      </w:r>
      <w:r w:rsidRPr="00BC15C3">
        <w:rPr>
          <w:rFonts w:cstheme="minorBidi"/>
          <w:color w:val="000000" w:themeColor="text1"/>
          <w:sz w:val="24"/>
          <w:lang w:eastAsia="en-IE"/>
        </w:rPr>
        <w:t xml:space="preserve"> the person at the centre </w:t>
      </w:r>
      <w:r w:rsidRPr="00BC15C3">
        <w:rPr>
          <w:rFonts w:cstheme="minorBidi"/>
          <w:color w:val="000000" w:themeColor="text1"/>
          <w:sz w:val="24"/>
        </w:rPr>
        <w:t>and work</w:t>
      </w:r>
      <w:r w:rsidR="00810FC3">
        <w:rPr>
          <w:rFonts w:cstheme="minorBidi"/>
          <w:color w:val="000000" w:themeColor="text1"/>
          <w:sz w:val="24"/>
        </w:rPr>
        <w:t>s</w:t>
      </w:r>
      <w:r w:rsidRPr="00BC15C3">
        <w:rPr>
          <w:rFonts w:cstheme="minorBidi"/>
          <w:color w:val="000000" w:themeColor="text1"/>
          <w:sz w:val="24"/>
        </w:rPr>
        <w:t xml:space="preserve"> to ensure that when life decisions </w:t>
      </w:r>
      <w:r w:rsidR="00810FC3">
        <w:rPr>
          <w:rFonts w:cstheme="minorBidi"/>
          <w:color w:val="000000" w:themeColor="text1"/>
          <w:sz w:val="24"/>
        </w:rPr>
        <w:t>are</w:t>
      </w:r>
      <w:r w:rsidRPr="00BC15C3">
        <w:rPr>
          <w:rFonts w:cstheme="minorBidi"/>
          <w:color w:val="000000" w:themeColor="text1"/>
          <w:sz w:val="24"/>
        </w:rPr>
        <w:t xml:space="preserve"> made, </w:t>
      </w:r>
      <w:r w:rsidRPr="00BC15C3">
        <w:rPr>
          <w:rFonts w:cstheme="minorBidi"/>
          <w:color w:val="000000" w:themeColor="text1"/>
          <w:sz w:val="24"/>
          <w:lang w:eastAsia="ko-KR"/>
        </w:rPr>
        <w:t xml:space="preserve">due consideration </w:t>
      </w:r>
      <w:r w:rsidR="00810FC3">
        <w:rPr>
          <w:rFonts w:cstheme="minorBidi"/>
          <w:color w:val="000000" w:themeColor="text1"/>
          <w:sz w:val="24"/>
          <w:lang w:eastAsia="ko-KR"/>
        </w:rPr>
        <w:t>is</w:t>
      </w:r>
      <w:r w:rsidRPr="00BC15C3">
        <w:rPr>
          <w:rFonts w:cstheme="minorBidi"/>
          <w:color w:val="000000" w:themeColor="text1"/>
          <w:sz w:val="24"/>
          <w:lang w:eastAsia="ko-KR"/>
        </w:rPr>
        <w:t xml:space="preserve"> given to the will and preference of people with disabilities</w:t>
      </w:r>
      <w:r w:rsidRPr="00BC15C3">
        <w:rPr>
          <w:rFonts w:cstheme="minorBidi"/>
          <w:color w:val="000000" w:themeColor="text1"/>
          <w:sz w:val="24"/>
        </w:rPr>
        <w:t xml:space="preserve"> and their rights </w:t>
      </w:r>
      <w:r w:rsidR="00810FC3">
        <w:rPr>
          <w:rFonts w:cstheme="minorBidi"/>
          <w:color w:val="000000" w:themeColor="text1"/>
          <w:sz w:val="24"/>
        </w:rPr>
        <w:t>are</w:t>
      </w:r>
      <w:r w:rsidRPr="00BC15C3">
        <w:rPr>
          <w:rFonts w:cstheme="minorBidi"/>
          <w:color w:val="000000" w:themeColor="text1"/>
          <w:sz w:val="24"/>
        </w:rPr>
        <w:t xml:space="preserve"> safeguarded. </w:t>
      </w:r>
    </w:p>
    <w:p w:rsidR="005F489B" w:rsidRPr="00BC15C3" w:rsidRDefault="005F489B" w:rsidP="00547816">
      <w:pPr>
        <w:tabs>
          <w:tab w:val="left" w:pos="0"/>
        </w:tabs>
        <w:autoSpaceDE w:val="0"/>
        <w:autoSpaceDN w:val="0"/>
        <w:adjustRightInd w:val="0"/>
        <w:jc w:val="both"/>
        <w:rPr>
          <w:rFonts w:cstheme="minorHAnsi"/>
          <w:color w:val="000000" w:themeColor="text1"/>
          <w:sz w:val="24"/>
        </w:rPr>
      </w:pPr>
    </w:p>
    <w:p w:rsidR="00547816" w:rsidRPr="00BC15C3" w:rsidRDefault="00547816" w:rsidP="00547816">
      <w:pPr>
        <w:jc w:val="both"/>
        <w:rPr>
          <w:rFonts w:cstheme="minorBidi"/>
          <w:color w:val="000000" w:themeColor="text1"/>
          <w:sz w:val="24"/>
          <w:lang w:eastAsia="en-IE"/>
        </w:rPr>
      </w:pPr>
      <w:r w:rsidRPr="00BC15C3">
        <w:rPr>
          <w:rFonts w:cstheme="minorBidi"/>
          <w:color w:val="000000" w:themeColor="text1"/>
          <w:sz w:val="24"/>
          <w:lang w:val="en-US"/>
        </w:rPr>
        <w:t>NAS operate</w:t>
      </w:r>
      <w:r w:rsidR="00810FC3">
        <w:rPr>
          <w:rFonts w:cstheme="minorBidi"/>
          <w:color w:val="000000" w:themeColor="text1"/>
          <w:sz w:val="24"/>
          <w:lang w:val="en-US"/>
        </w:rPr>
        <w:t xml:space="preserve">s </w:t>
      </w:r>
      <w:r w:rsidRPr="00BC15C3">
        <w:rPr>
          <w:rFonts w:cstheme="minorBidi"/>
          <w:color w:val="000000" w:themeColor="text1"/>
          <w:sz w:val="24"/>
          <w:lang w:val="en-US"/>
        </w:rPr>
        <w:t>on the principles</w:t>
      </w:r>
      <w:r w:rsidRPr="00BC15C3">
        <w:rPr>
          <w:rFonts w:cstheme="minorBidi"/>
          <w:b/>
          <w:bCs/>
          <w:color w:val="000000" w:themeColor="text1"/>
          <w:sz w:val="24"/>
          <w:lang w:val="en-US"/>
        </w:rPr>
        <w:t xml:space="preserve"> </w:t>
      </w:r>
      <w:r w:rsidRPr="00BC15C3">
        <w:rPr>
          <w:rFonts w:cstheme="minorBidi"/>
          <w:color w:val="000000" w:themeColor="text1"/>
          <w:sz w:val="24"/>
          <w:lang w:eastAsia="en-IE"/>
        </w:rPr>
        <w:t xml:space="preserve">that people with disabilities: </w:t>
      </w:r>
    </w:p>
    <w:p w:rsidR="00547816" w:rsidRPr="00BC15C3" w:rsidRDefault="00547816" w:rsidP="00547816">
      <w:pPr>
        <w:numPr>
          <w:ilvl w:val="0"/>
          <w:numId w:val="1"/>
        </w:numPr>
        <w:ind w:left="357" w:hanging="357"/>
        <w:contextualSpacing/>
        <w:jc w:val="both"/>
        <w:rPr>
          <w:rFonts w:cstheme="minorBidi"/>
          <w:color w:val="000000" w:themeColor="text1"/>
          <w:sz w:val="24"/>
          <w:lang w:eastAsia="en-IE"/>
        </w:rPr>
      </w:pPr>
      <w:r w:rsidRPr="00BC15C3">
        <w:rPr>
          <w:rFonts w:cstheme="minorBidi"/>
          <w:color w:val="000000" w:themeColor="text1"/>
          <w:sz w:val="24"/>
          <w:lang w:eastAsia="en-IE"/>
        </w:rPr>
        <w:t xml:space="preserve">make decisions about their lives </w:t>
      </w:r>
    </w:p>
    <w:p w:rsidR="00547816" w:rsidRPr="00BC15C3" w:rsidRDefault="00547816" w:rsidP="00547816">
      <w:pPr>
        <w:numPr>
          <w:ilvl w:val="0"/>
          <w:numId w:val="1"/>
        </w:numPr>
        <w:ind w:left="357" w:hanging="357"/>
        <w:contextualSpacing/>
        <w:jc w:val="both"/>
        <w:rPr>
          <w:rFonts w:cstheme="minorBidi"/>
          <w:color w:val="000000" w:themeColor="text1"/>
          <w:sz w:val="24"/>
          <w:lang w:eastAsia="en-IE"/>
        </w:rPr>
      </w:pPr>
      <w:r w:rsidRPr="00BC15C3">
        <w:rPr>
          <w:rFonts w:cstheme="minorBidi"/>
          <w:color w:val="000000" w:themeColor="text1"/>
          <w:sz w:val="24"/>
          <w:lang w:eastAsia="en-IE"/>
        </w:rPr>
        <w:t>are listened to and consulted by their families and those who provide their services</w:t>
      </w:r>
    </w:p>
    <w:p w:rsidR="00547816" w:rsidRPr="00BC15C3" w:rsidRDefault="00547816" w:rsidP="00547816">
      <w:pPr>
        <w:numPr>
          <w:ilvl w:val="0"/>
          <w:numId w:val="1"/>
        </w:numPr>
        <w:ind w:left="357" w:hanging="357"/>
        <w:contextualSpacing/>
        <w:jc w:val="both"/>
        <w:rPr>
          <w:rFonts w:cstheme="minorBidi"/>
          <w:color w:val="000000" w:themeColor="text1"/>
          <w:sz w:val="24"/>
          <w:lang w:eastAsia="en-IE"/>
        </w:rPr>
      </w:pPr>
      <w:r w:rsidRPr="00BC15C3">
        <w:rPr>
          <w:rFonts w:cstheme="minorBidi"/>
          <w:color w:val="000000" w:themeColor="text1"/>
          <w:sz w:val="24"/>
          <w:lang w:eastAsia="en-IE"/>
        </w:rPr>
        <w:t xml:space="preserve">access the supports they need to enable them to live their life and enjoy meaningful participation in family, work and leisure </w:t>
      </w:r>
    </w:p>
    <w:p w:rsidR="00547816" w:rsidRPr="00BC15C3" w:rsidRDefault="00547816" w:rsidP="00547816">
      <w:pPr>
        <w:numPr>
          <w:ilvl w:val="0"/>
          <w:numId w:val="1"/>
        </w:numPr>
        <w:ind w:left="357" w:hanging="357"/>
        <w:contextualSpacing/>
        <w:jc w:val="both"/>
        <w:rPr>
          <w:rFonts w:cstheme="minorBidi"/>
          <w:color w:val="000000" w:themeColor="text1"/>
          <w:sz w:val="24"/>
          <w:lang w:eastAsia="en-IE"/>
        </w:rPr>
      </w:pPr>
      <w:r w:rsidRPr="00BC15C3">
        <w:rPr>
          <w:rFonts w:cstheme="minorBidi"/>
          <w:color w:val="000000" w:themeColor="text1"/>
          <w:sz w:val="24"/>
          <w:lang w:eastAsia="en-IE"/>
        </w:rPr>
        <w:t xml:space="preserve">enjoy the benefits of participation in and contribution to their local communities </w:t>
      </w:r>
    </w:p>
    <w:p w:rsidR="00547816" w:rsidRPr="00BC15C3" w:rsidRDefault="00547816" w:rsidP="00547816">
      <w:pPr>
        <w:ind w:left="357"/>
        <w:contextualSpacing/>
        <w:jc w:val="both"/>
        <w:rPr>
          <w:rFonts w:cstheme="minorBidi"/>
          <w:color w:val="000000" w:themeColor="text1"/>
          <w:sz w:val="24"/>
          <w:lang w:eastAsia="en-IE"/>
        </w:rPr>
      </w:pPr>
    </w:p>
    <w:p w:rsidR="00547816" w:rsidRPr="00BC15C3" w:rsidRDefault="00547816" w:rsidP="00547816">
      <w:pPr>
        <w:jc w:val="both"/>
        <w:rPr>
          <w:rFonts w:eastAsiaTheme="minorEastAsia" w:cstheme="minorHAnsi"/>
          <w:color w:val="000000" w:themeColor="text1"/>
          <w:sz w:val="24"/>
          <w:lang w:eastAsia="ko-KR"/>
        </w:rPr>
      </w:pPr>
      <w:r w:rsidRPr="00BC15C3">
        <w:rPr>
          <w:rFonts w:cstheme="minorHAnsi"/>
          <w:color w:val="000000" w:themeColor="text1"/>
          <w:sz w:val="24"/>
        </w:rPr>
        <w:t>NAS offer</w:t>
      </w:r>
      <w:r w:rsidR="00947D26" w:rsidRPr="00BC15C3">
        <w:rPr>
          <w:rFonts w:cstheme="minorHAnsi"/>
          <w:color w:val="000000" w:themeColor="text1"/>
          <w:sz w:val="24"/>
        </w:rPr>
        <w:t>s</w:t>
      </w:r>
      <w:r w:rsidRPr="00BC15C3">
        <w:rPr>
          <w:rFonts w:cstheme="minorHAnsi"/>
          <w:color w:val="000000" w:themeColor="text1"/>
          <w:sz w:val="24"/>
        </w:rPr>
        <w:t xml:space="preserve"> advocacy to people with disabilities who are isolated from their community and services, have communication differences, </w:t>
      </w:r>
      <w:r w:rsidR="00947D26" w:rsidRPr="00BC15C3">
        <w:rPr>
          <w:rFonts w:cstheme="minorHAnsi"/>
          <w:color w:val="000000" w:themeColor="text1"/>
          <w:sz w:val="24"/>
        </w:rPr>
        <w:t xml:space="preserve">residing in </w:t>
      </w:r>
      <w:r w:rsidRPr="00BC15C3">
        <w:rPr>
          <w:rFonts w:cstheme="minorHAnsi"/>
          <w:color w:val="000000" w:themeColor="text1"/>
          <w:sz w:val="24"/>
        </w:rPr>
        <w:t>inappropriate</w:t>
      </w:r>
      <w:r w:rsidR="00947D26" w:rsidRPr="00BC15C3">
        <w:rPr>
          <w:rFonts w:cstheme="minorHAnsi"/>
          <w:color w:val="000000" w:themeColor="text1"/>
          <w:sz w:val="24"/>
        </w:rPr>
        <w:t xml:space="preserve"> </w:t>
      </w:r>
      <w:r w:rsidRPr="00BC15C3">
        <w:rPr>
          <w:rFonts w:cstheme="minorHAnsi"/>
          <w:color w:val="000000" w:themeColor="text1"/>
          <w:sz w:val="24"/>
        </w:rPr>
        <w:t>accommodat</w:t>
      </w:r>
      <w:r w:rsidR="00947D26" w:rsidRPr="00BC15C3">
        <w:rPr>
          <w:rFonts w:cstheme="minorHAnsi"/>
          <w:color w:val="000000" w:themeColor="text1"/>
          <w:sz w:val="24"/>
        </w:rPr>
        <w:t>ion</w:t>
      </w:r>
      <w:r w:rsidRPr="00BC15C3">
        <w:rPr>
          <w:rFonts w:cstheme="minorHAnsi"/>
          <w:color w:val="000000" w:themeColor="text1"/>
          <w:sz w:val="24"/>
        </w:rPr>
        <w:t xml:space="preserve">, </w:t>
      </w:r>
      <w:r w:rsidR="00947D26" w:rsidRPr="00BC15C3">
        <w:rPr>
          <w:rFonts w:cstheme="minorHAnsi"/>
          <w:color w:val="000000" w:themeColor="text1"/>
          <w:sz w:val="24"/>
        </w:rPr>
        <w:t xml:space="preserve">living in </w:t>
      </w:r>
      <w:r w:rsidRPr="00BC15C3">
        <w:rPr>
          <w:rFonts w:cstheme="minorHAnsi"/>
          <w:color w:val="000000" w:themeColor="text1"/>
          <w:sz w:val="24"/>
        </w:rPr>
        <w:t>residential services, attend</w:t>
      </w:r>
      <w:r w:rsidR="00947D26" w:rsidRPr="00BC15C3">
        <w:rPr>
          <w:rFonts w:cstheme="minorHAnsi"/>
          <w:color w:val="000000" w:themeColor="text1"/>
          <w:sz w:val="24"/>
        </w:rPr>
        <w:t>ing</w:t>
      </w:r>
      <w:r w:rsidRPr="00BC15C3">
        <w:rPr>
          <w:rFonts w:cstheme="minorHAnsi"/>
          <w:color w:val="000000" w:themeColor="text1"/>
          <w:sz w:val="24"/>
        </w:rPr>
        <w:t xml:space="preserve"> day services </w:t>
      </w:r>
      <w:r w:rsidR="00947D26" w:rsidRPr="00BC15C3">
        <w:rPr>
          <w:rFonts w:cstheme="minorHAnsi"/>
          <w:color w:val="000000" w:themeColor="text1"/>
          <w:sz w:val="24"/>
        </w:rPr>
        <w:t>and with</w:t>
      </w:r>
      <w:r w:rsidRPr="00BC15C3">
        <w:rPr>
          <w:rFonts w:cstheme="minorHAnsi"/>
          <w:color w:val="000000" w:themeColor="text1"/>
          <w:sz w:val="24"/>
        </w:rPr>
        <w:t xml:space="preserve"> limited informal or natural supports.</w:t>
      </w:r>
      <w:r w:rsidRPr="00BC15C3">
        <w:rPr>
          <w:rFonts w:eastAsiaTheme="minorEastAsia" w:cstheme="minorHAnsi"/>
          <w:color w:val="000000" w:themeColor="text1"/>
          <w:sz w:val="24"/>
          <w:lang w:eastAsia="ko-KR"/>
        </w:rPr>
        <w:t xml:space="preserve"> </w:t>
      </w:r>
    </w:p>
    <w:p w:rsidR="00547816" w:rsidRDefault="00547816" w:rsidP="000D7CA1">
      <w:pPr>
        <w:jc w:val="both"/>
        <w:rPr>
          <w:rFonts w:asciiTheme="minorHAnsi" w:hAnsiTheme="minorHAnsi" w:cstheme="minorBidi"/>
          <w:sz w:val="24"/>
          <w:szCs w:val="24"/>
        </w:rPr>
      </w:pPr>
    </w:p>
    <w:p w:rsidR="00F2768C" w:rsidRPr="00E82D35" w:rsidRDefault="00F2768C" w:rsidP="00F2768C">
      <w:pPr>
        <w:jc w:val="both"/>
        <w:rPr>
          <w:rFonts w:asciiTheme="minorHAnsi" w:hAnsiTheme="minorHAnsi" w:cstheme="minorBidi"/>
          <w:b/>
          <w:sz w:val="28"/>
          <w:szCs w:val="28"/>
        </w:rPr>
      </w:pPr>
      <w:r>
        <w:rPr>
          <w:rFonts w:asciiTheme="minorHAnsi" w:hAnsiTheme="minorHAnsi" w:cstheme="minorBidi"/>
          <w:b/>
          <w:sz w:val="28"/>
          <w:szCs w:val="28"/>
        </w:rPr>
        <w:t>4</w:t>
      </w:r>
      <w:r w:rsidRPr="00E82D35">
        <w:rPr>
          <w:rFonts w:asciiTheme="minorHAnsi" w:hAnsiTheme="minorHAnsi" w:cstheme="minorBidi"/>
          <w:b/>
          <w:sz w:val="28"/>
          <w:szCs w:val="28"/>
        </w:rPr>
        <w:t>.</w:t>
      </w:r>
      <w:r>
        <w:rPr>
          <w:rFonts w:asciiTheme="minorHAnsi" w:hAnsiTheme="minorHAnsi" w:cstheme="minorBidi"/>
          <w:b/>
          <w:sz w:val="28"/>
          <w:szCs w:val="28"/>
        </w:rPr>
        <w:t xml:space="preserve"> </w:t>
      </w:r>
      <w:r w:rsidRPr="00E82D35">
        <w:rPr>
          <w:rFonts w:asciiTheme="minorHAnsi" w:hAnsiTheme="minorHAnsi" w:cstheme="minorBidi"/>
          <w:b/>
          <w:sz w:val="28"/>
          <w:szCs w:val="28"/>
        </w:rPr>
        <w:t xml:space="preserve"> </w:t>
      </w:r>
      <w:r>
        <w:rPr>
          <w:rFonts w:asciiTheme="minorHAnsi" w:hAnsiTheme="minorHAnsi" w:cstheme="minorBidi"/>
          <w:b/>
          <w:sz w:val="28"/>
          <w:szCs w:val="28"/>
          <w:shd w:val="clear" w:color="auto" w:fill="92D050"/>
        </w:rPr>
        <w:t>MAKING CONTACT WITH NAS</w:t>
      </w:r>
      <w:r w:rsidRPr="00E82D35">
        <w:rPr>
          <w:rFonts w:asciiTheme="minorHAnsi" w:hAnsiTheme="minorHAnsi" w:cstheme="minorBidi"/>
          <w:b/>
          <w:sz w:val="28"/>
          <w:szCs w:val="28"/>
        </w:rPr>
        <w:t xml:space="preserve">  </w:t>
      </w:r>
    </w:p>
    <w:p w:rsidR="00F2768C" w:rsidRPr="00F2768C" w:rsidRDefault="00F2768C" w:rsidP="00F2768C">
      <w:pPr>
        <w:jc w:val="both"/>
        <w:rPr>
          <w:rFonts w:asciiTheme="minorHAnsi" w:hAnsiTheme="minorHAnsi" w:cstheme="minorBidi"/>
          <w:b/>
          <w:color w:val="000000" w:themeColor="text1"/>
        </w:rPr>
      </w:pPr>
    </w:p>
    <w:p w:rsidR="00F2768C" w:rsidRPr="00BC15C3" w:rsidRDefault="00810FC3" w:rsidP="00100398">
      <w:pPr>
        <w:spacing w:after="200"/>
        <w:contextualSpacing/>
        <w:jc w:val="both"/>
        <w:rPr>
          <w:rFonts w:eastAsiaTheme="majorEastAsia" w:cs="Arial"/>
          <w:bCs/>
          <w:color w:val="000000" w:themeColor="text1"/>
          <w:sz w:val="24"/>
        </w:rPr>
      </w:pPr>
      <w:r>
        <w:rPr>
          <w:rFonts w:eastAsiaTheme="majorEastAsia" w:cstheme="majorBidi"/>
          <w:bCs/>
          <w:color w:val="000000" w:themeColor="text1"/>
          <w:sz w:val="24"/>
        </w:rPr>
        <w:t>The majority of i</w:t>
      </w:r>
      <w:r w:rsidR="00F2768C" w:rsidRPr="00BC15C3">
        <w:rPr>
          <w:rFonts w:eastAsiaTheme="majorEastAsia" w:cstheme="majorBidi"/>
          <w:bCs/>
          <w:color w:val="000000" w:themeColor="text1"/>
          <w:sz w:val="24"/>
        </w:rPr>
        <w:t xml:space="preserve">nitial enquiries for advocacy </w:t>
      </w:r>
      <w:r>
        <w:rPr>
          <w:rFonts w:eastAsiaTheme="majorEastAsia" w:cstheme="majorBidi"/>
          <w:bCs/>
          <w:color w:val="000000" w:themeColor="text1"/>
          <w:sz w:val="24"/>
        </w:rPr>
        <w:t xml:space="preserve">are through contact with </w:t>
      </w:r>
      <w:r w:rsidR="00F2768C" w:rsidRPr="00BC15C3">
        <w:rPr>
          <w:rFonts w:eastAsiaTheme="majorEastAsia" w:cstheme="majorBidi"/>
          <w:bCs/>
          <w:color w:val="000000" w:themeColor="text1"/>
          <w:sz w:val="24"/>
        </w:rPr>
        <w:t xml:space="preserve">the NAS national phone number. </w:t>
      </w:r>
      <w:r w:rsidR="00F2768C" w:rsidRPr="00BC15C3">
        <w:rPr>
          <w:rFonts w:cs="Arial"/>
          <w:color w:val="000000" w:themeColor="text1"/>
          <w:sz w:val="24"/>
        </w:rPr>
        <w:t xml:space="preserve">Enquires </w:t>
      </w:r>
      <w:r>
        <w:rPr>
          <w:rFonts w:cs="Arial"/>
          <w:color w:val="000000" w:themeColor="text1"/>
          <w:sz w:val="24"/>
        </w:rPr>
        <w:t>are</w:t>
      </w:r>
      <w:r w:rsidR="00F2768C" w:rsidRPr="00BC15C3">
        <w:rPr>
          <w:rFonts w:cs="Arial"/>
          <w:color w:val="000000" w:themeColor="text1"/>
          <w:sz w:val="24"/>
        </w:rPr>
        <w:t xml:space="preserve"> received directly from people with disabilities, family members, HSE staff, </w:t>
      </w:r>
      <w:r w:rsidR="005F489B">
        <w:rPr>
          <w:rFonts w:cs="Arial"/>
          <w:color w:val="000000" w:themeColor="text1"/>
          <w:sz w:val="24"/>
        </w:rPr>
        <w:t>service p</w:t>
      </w:r>
      <w:r w:rsidR="00F2768C" w:rsidRPr="00BC15C3">
        <w:rPr>
          <w:rFonts w:cs="Arial"/>
          <w:color w:val="000000" w:themeColor="text1"/>
          <w:sz w:val="24"/>
        </w:rPr>
        <w:t>roviders and disability organisations</w:t>
      </w:r>
      <w:r w:rsidR="00F2768C" w:rsidRPr="00BC15C3">
        <w:rPr>
          <w:rFonts w:eastAsiaTheme="majorEastAsia" w:cstheme="majorBidi"/>
          <w:bCs/>
          <w:color w:val="000000" w:themeColor="text1"/>
          <w:sz w:val="24"/>
        </w:rPr>
        <w:t xml:space="preserve">. </w:t>
      </w:r>
      <w:r w:rsidR="005F489B">
        <w:rPr>
          <w:rFonts w:eastAsiaTheme="majorEastAsia" w:cstheme="majorBidi"/>
          <w:bCs/>
          <w:color w:val="000000" w:themeColor="text1"/>
          <w:sz w:val="24"/>
        </w:rPr>
        <w:t xml:space="preserve"> </w:t>
      </w:r>
      <w:r w:rsidR="00F2768C" w:rsidRPr="00BC15C3">
        <w:rPr>
          <w:rFonts w:eastAsiaTheme="majorEastAsia" w:cstheme="minorHAnsi"/>
          <w:bCs/>
          <w:color w:val="000000" w:themeColor="text1"/>
          <w:sz w:val="24"/>
        </w:rPr>
        <w:t>People are often reliant on family to make contact with NAS and those with limited natural supports request services or community supports to make the links</w:t>
      </w:r>
      <w:r w:rsidR="00947D26" w:rsidRPr="00BC15C3">
        <w:rPr>
          <w:rFonts w:eastAsiaTheme="majorEastAsia" w:cstheme="minorHAnsi"/>
          <w:bCs/>
          <w:color w:val="000000" w:themeColor="text1"/>
          <w:sz w:val="24"/>
        </w:rPr>
        <w:t xml:space="preserve"> on their behalf</w:t>
      </w:r>
      <w:r w:rsidR="00F2768C" w:rsidRPr="00BC15C3">
        <w:rPr>
          <w:rFonts w:eastAsiaTheme="majorEastAsia" w:cstheme="minorHAnsi"/>
          <w:bCs/>
          <w:color w:val="000000" w:themeColor="text1"/>
          <w:sz w:val="24"/>
        </w:rPr>
        <w:t xml:space="preserve"> to NAS.  </w:t>
      </w:r>
    </w:p>
    <w:p w:rsidR="00504D3F" w:rsidRPr="00BC15C3" w:rsidRDefault="00504D3F" w:rsidP="00100398">
      <w:pPr>
        <w:jc w:val="both"/>
        <w:rPr>
          <w:rFonts w:eastAsiaTheme="majorEastAsia" w:cs="Arial"/>
          <w:bCs/>
          <w:color w:val="000000" w:themeColor="text1"/>
          <w:sz w:val="24"/>
        </w:rPr>
      </w:pPr>
    </w:p>
    <w:p w:rsidR="00F2768C" w:rsidRPr="00BC15C3" w:rsidRDefault="00F2768C" w:rsidP="00100398">
      <w:pPr>
        <w:jc w:val="both"/>
        <w:rPr>
          <w:rFonts w:eastAsiaTheme="majorEastAsia" w:cstheme="minorHAnsi"/>
          <w:bCs/>
          <w:color w:val="000000" w:themeColor="text1"/>
          <w:sz w:val="24"/>
        </w:rPr>
      </w:pPr>
      <w:r w:rsidRPr="00BC15C3">
        <w:rPr>
          <w:rFonts w:eastAsiaTheme="majorEastAsia" w:cs="Arial"/>
          <w:bCs/>
          <w:color w:val="000000" w:themeColor="text1"/>
          <w:sz w:val="24"/>
        </w:rPr>
        <w:t xml:space="preserve">Most of the people who accessed NAS in 2014 lived in residential services – traditional institutions, ‘group homes’, mental health wards and supported accommodation. There were also many people living in nursing homes as well as those living with family. </w:t>
      </w:r>
    </w:p>
    <w:p w:rsidR="005F489B" w:rsidRDefault="005F489B" w:rsidP="00100398">
      <w:pPr>
        <w:jc w:val="both"/>
        <w:rPr>
          <w:rFonts w:eastAsiaTheme="majorEastAsia" w:cstheme="minorHAnsi"/>
          <w:bCs/>
          <w:color w:val="000000" w:themeColor="text1"/>
          <w:sz w:val="24"/>
        </w:rPr>
      </w:pPr>
    </w:p>
    <w:p w:rsidR="00F2768C" w:rsidRPr="00BC15C3" w:rsidRDefault="00F2768C" w:rsidP="00100398">
      <w:pPr>
        <w:jc w:val="both"/>
        <w:rPr>
          <w:rFonts w:eastAsiaTheme="majorEastAsia" w:cs="Arial"/>
          <w:bCs/>
          <w:color w:val="000000" w:themeColor="text1"/>
          <w:sz w:val="24"/>
        </w:rPr>
      </w:pPr>
      <w:r w:rsidRPr="00BC15C3">
        <w:rPr>
          <w:rFonts w:eastAsiaTheme="majorEastAsia" w:cstheme="minorHAnsi"/>
          <w:bCs/>
          <w:color w:val="000000" w:themeColor="text1"/>
          <w:sz w:val="24"/>
        </w:rPr>
        <w:t>The people who lived with their family often reported rec</w:t>
      </w:r>
      <w:r w:rsidR="00547816" w:rsidRPr="00BC15C3">
        <w:rPr>
          <w:rFonts w:eastAsiaTheme="majorEastAsia" w:cstheme="minorHAnsi"/>
          <w:bCs/>
          <w:color w:val="000000" w:themeColor="text1"/>
          <w:sz w:val="24"/>
        </w:rPr>
        <w:t>e</w:t>
      </w:r>
      <w:r w:rsidRPr="00BC15C3">
        <w:rPr>
          <w:rFonts w:eastAsiaTheme="majorEastAsia" w:cstheme="minorHAnsi"/>
          <w:bCs/>
          <w:color w:val="000000" w:themeColor="text1"/>
          <w:sz w:val="24"/>
        </w:rPr>
        <w:t xml:space="preserve">iving inadequate supports from day/support services, particularly people with a diagnosis of autism. Some people experienced cut back to service hours or disputes between the family and the service provider about the suitability of the service provided.  </w:t>
      </w:r>
      <w:r w:rsidR="00810FC3">
        <w:rPr>
          <w:rFonts w:eastAsiaTheme="majorEastAsia" w:cstheme="minorHAnsi"/>
          <w:bCs/>
          <w:color w:val="000000" w:themeColor="text1"/>
          <w:sz w:val="24"/>
        </w:rPr>
        <w:t>Recurring issues experienced by people with disabilities were c</w:t>
      </w:r>
      <w:r w:rsidRPr="00BC15C3">
        <w:rPr>
          <w:rFonts w:eastAsiaTheme="majorEastAsia" w:cstheme="minorHAnsi"/>
          <w:bCs/>
          <w:color w:val="000000" w:themeColor="text1"/>
          <w:sz w:val="24"/>
        </w:rPr>
        <w:t xml:space="preserve">hanges to schedules/plans without appropriate consultation. </w:t>
      </w:r>
    </w:p>
    <w:p w:rsidR="00F2768C" w:rsidRPr="00BC15C3" w:rsidRDefault="00F2768C" w:rsidP="00100398">
      <w:pPr>
        <w:ind w:left="720" w:hanging="720"/>
        <w:jc w:val="both"/>
        <w:rPr>
          <w:rFonts w:eastAsiaTheme="majorEastAsia" w:cs="Arial"/>
          <w:bCs/>
          <w:color w:val="000000" w:themeColor="text1"/>
          <w:sz w:val="24"/>
        </w:rPr>
      </w:pPr>
    </w:p>
    <w:p w:rsidR="00F2768C" w:rsidRPr="00BC15C3" w:rsidRDefault="00F2768C" w:rsidP="00100398">
      <w:pPr>
        <w:jc w:val="both"/>
        <w:rPr>
          <w:rFonts w:cstheme="minorHAnsi"/>
          <w:color w:val="000000" w:themeColor="text1"/>
          <w:sz w:val="24"/>
        </w:rPr>
      </w:pPr>
      <w:r w:rsidRPr="00BC15C3">
        <w:rPr>
          <w:rFonts w:cstheme="minorHAnsi"/>
          <w:color w:val="000000" w:themeColor="text1"/>
          <w:sz w:val="24"/>
        </w:rPr>
        <w:t>The introduction of the HIQA standards in November 2013 has had a positive effect. However, there were some concerns by NAS Advocates that referrals to NAS by some service providers were solely influenced  by the requirement to demonstrate to HIQA that advocacy was available to residents</w:t>
      </w:r>
    </w:p>
    <w:p w:rsidR="00F2768C" w:rsidRPr="00BC15C3" w:rsidRDefault="00F2768C" w:rsidP="00100398">
      <w:pPr>
        <w:jc w:val="both"/>
        <w:rPr>
          <w:rFonts w:cstheme="minorHAnsi"/>
          <w:color w:val="000000" w:themeColor="text1"/>
          <w:sz w:val="24"/>
        </w:rPr>
      </w:pPr>
      <w:r w:rsidRPr="00BC15C3">
        <w:rPr>
          <w:rFonts w:cstheme="minorHAnsi"/>
          <w:color w:val="000000" w:themeColor="text1"/>
          <w:sz w:val="24"/>
        </w:rPr>
        <w:t xml:space="preserve"> </w:t>
      </w:r>
    </w:p>
    <w:p w:rsidR="00F2768C" w:rsidRPr="00BC15C3" w:rsidRDefault="0069400A" w:rsidP="00100398">
      <w:pPr>
        <w:jc w:val="both"/>
        <w:rPr>
          <w:rFonts w:cstheme="minorHAnsi"/>
          <w:i/>
          <w:color w:val="000000" w:themeColor="text1"/>
          <w:sz w:val="24"/>
        </w:rPr>
      </w:pPr>
      <w:r>
        <w:rPr>
          <w:rFonts w:cstheme="minorBidi"/>
          <w:i/>
          <w:color w:val="000000" w:themeColor="text1"/>
          <w:sz w:val="24"/>
        </w:rPr>
        <w:t>Example: One s</w:t>
      </w:r>
      <w:r w:rsidR="00F2768C" w:rsidRPr="00BC15C3">
        <w:rPr>
          <w:rFonts w:cstheme="minorBidi"/>
          <w:i/>
          <w:color w:val="000000" w:themeColor="text1"/>
          <w:sz w:val="24"/>
        </w:rPr>
        <w:t xml:space="preserve">ervice </w:t>
      </w:r>
      <w:r w:rsidR="00C71B05" w:rsidRPr="00BC15C3">
        <w:rPr>
          <w:rFonts w:cstheme="minorBidi"/>
          <w:i/>
          <w:color w:val="000000" w:themeColor="text1"/>
          <w:sz w:val="24"/>
        </w:rPr>
        <w:t>sought NAS</w:t>
      </w:r>
      <w:r w:rsidR="00F2768C" w:rsidRPr="00BC15C3">
        <w:rPr>
          <w:rFonts w:cstheme="minorBidi"/>
          <w:i/>
          <w:color w:val="000000" w:themeColor="text1"/>
          <w:sz w:val="24"/>
        </w:rPr>
        <w:t xml:space="preserve"> promotional leaflets to put in each </w:t>
      </w:r>
      <w:r w:rsidR="00B068B0">
        <w:rPr>
          <w:rFonts w:cstheme="minorBidi"/>
          <w:i/>
          <w:color w:val="000000" w:themeColor="text1"/>
          <w:sz w:val="24"/>
        </w:rPr>
        <w:t>service users</w:t>
      </w:r>
      <w:r w:rsidR="00F2768C" w:rsidRPr="00BC15C3">
        <w:rPr>
          <w:rFonts w:cstheme="minorBidi"/>
          <w:i/>
          <w:color w:val="000000" w:themeColor="text1"/>
          <w:sz w:val="24"/>
        </w:rPr>
        <w:t xml:space="preserve"> file. NAS </w:t>
      </w:r>
      <w:r w:rsidR="00810FC3">
        <w:rPr>
          <w:rFonts w:cstheme="minorBidi"/>
          <w:i/>
          <w:color w:val="000000" w:themeColor="text1"/>
          <w:sz w:val="24"/>
        </w:rPr>
        <w:t>became</w:t>
      </w:r>
      <w:r w:rsidR="00F2768C" w:rsidRPr="00BC15C3">
        <w:rPr>
          <w:rFonts w:cstheme="minorBidi"/>
          <w:i/>
          <w:color w:val="000000" w:themeColor="text1"/>
          <w:sz w:val="24"/>
        </w:rPr>
        <w:t xml:space="preserve"> aware </w:t>
      </w:r>
      <w:r>
        <w:rPr>
          <w:rFonts w:cstheme="minorBidi"/>
          <w:i/>
          <w:color w:val="000000" w:themeColor="text1"/>
          <w:sz w:val="24"/>
        </w:rPr>
        <w:t xml:space="preserve">that </w:t>
      </w:r>
      <w:r w:rsidR="00F2768C" w:rsidRPr="00BC15C3">
        <w:rPr>
          <w:rFonts w:cstheme="minorBidi"/>
          <w:i/>
          <w:color w:val="000000" w:themeColor="text1"/>
          <w:sz w:val="24"/>
        </w:rPr>
        <w:t>the leaflets</w:t>
      </w:r>
      <w:r w:rsidR="00810FC3">
        <w:rPr>
          <w:rFonts w:cstheme="minorBidi"/>
          <w:i/>
          <w:color w:val="000000" w:themeColor="text1"/>
          <w:sz w:val="24"/>
        </w:rPr>
        <w:t xml:space="preserve"> </w:t>
      </w:r>
      <w:r>
        <w:rPr>
          <w:rFonts w:cstheme="minorBidi"/>
          <w:i/>
          <w:color w:val="000000" w:themeColor="text1"/>
          <w:sz w:val="24"/>
        </w:rPr>
        <w:t>were</w:t>
      </w:r>
      <w:r w:rsidR="00B068B0">
        <w:rPr>
          <w:rFonts w:cstheme="minorBidi"/>
          <w:i/>
          <w:color w:val="000000" w:themeColor="text1"/>
          <w:sz w:val="24"/>
        </w:rPr>
        <w:t xml:space="preserve"> </w:t>
      </w:r>
      <w:r w:rsidR="00810FC3">
        <w:rPr>
          <w:rFonts w:cstheme="minorBidi"/>
          <w:i/>
          <w:color w:val="000000" w:themeColor="text1"/>
          <w:sz w:val="24"/>
        </w:rPr>
        <w:t xml:space="preserve">placed in files with no </w:t>
      </w:r>
      <w:r w:rsidR="00B068B0">
        <w:rPr>
          <w:rFonts w:cstheme="minorBidi"/>
          <w:i/>
          <w:color w:val="000000" w:themeColor="text1"/>
          <w:sz w:val="24"/>
        </w:rPr>
        <w:t>explanation</w:t>
      </w:r>
      <w:r w:rsidR="00810FC3">
        <w:rPr>
          <w:rFonts w:cstheme="minorBidi"/>
          <w:i/>
          <w:color w:val="000000" w:themeColor="text1"/>
          <w:sz w:val="24"/>
        </w:rPr>
        <w:t xml:space="preserve"> </w:t>
      </w:r>
      <w:r w:rsidR="00F2768C" w:rsidRPr="00BC15C3">
        <w:rPr>
          <w:rFonts w:cstheme="minorBidi"/>
          <w:i/>
          <w:color w:val="000000" w:themeColor="text1"/>
          <w:sz w:val="24"/>
        </w:rPr>
        <w:t xml:space="preserve">to the </w:t>
      </w:r>
      <w:r w:rsidR="00810FC3">
        <w:rPr>
          <w:rFonts w:cstheme="minorBidi"/>
          <w:i/>
          <w:color w:val="000000" w:themeColor="text1"/>
          <w:sz w:val="24"/>
        </w:rPr>
        <w:t>individuals</w:t>
      </w:r>
      <w:r w:rsidR="00B068B0">
        <w:rPr>
          <w:rFonts w:cstheme="minorBidi"/>
          <w:i/>
          <w:color w:val="000000" w:themeColor="text1"/>
          <w:sz w:val="24"/>
        </w:rPr>
        <w:t xml:space="preserve"> concerned</w:t>
      </w:r>
      <w:r w:rsidR="00810FC3">
        <w:rPr>
          <w:rFonts w:cstheme="minorBidi"/>
          <w:i/>
          <w:color w:val="000000" w:themeColor="text1"/>
          <w:sz w:val="24"/>
        </w:rPr>
        <w:t>.</w:t>
      </w:r>
      <w:r w:rsidR="00F2768C" w:rsidRPr="00BC15C3">
        <w:rPr>
          <w:rFonts w:cstheme="minorBidi"/>
          <w:i/>
          <w:color w:val="000000" w:themeColor="text1"/>
          <w:sz w:val="24"/>
        </w:rPr>
        <w:t xml:space="preserve"> In reply,</w:t>
      </w:r>
      <w:r w:rsidR="00E0245F">
        <w:rPr>
          <w:rFonts w:cstheme="minorBidi"/>
          <w:i/>
          <w:color w:val="000000" w:themeColor="text1"/>
          <w:sz w:val="24"/>
        </w:rPr>
        <w:t xml:space="preserve"> the NAS </w:t>
      </w:r>
      <w:r w:rsidR="00961D8F">
        <w:rPr>
          <w:rFonts w:cstheme="minorBidi"/>
          <w:i/>
          <w:color w:val="000000" w:themeColor="text1"/>
          <w:sz w:val="24"/>
        </w:rPr>
        <w:t>A</w:t>
      </w:r>
      <w:r w:rsidR="00F2768C" w:rsidRPr="00BC15C3">
        <w:rPr>
          <w:rFonts w:cstheme="minorBidi"/>
          <w:i/>
          <w:color w:val="000000" w:themeColor="text1"/>
          <w:sz w:val="24"/>
        </w:rPr>
        <w:t xml:space="preserve">dvocate offered to deliver a promotional presentation to all staff teams. </w:t>
      </w:r>
    </w:p>
    <w:p w:rsidR="00F2768C" w:rsidRPr="00BC15C3" w:rsidRDefault="00F2768C" w:rsidP="00100398">
      <w:pPr>
        <w:ind w:left="720" w:hanging="720"/>
        <w:jc w:val="both"/>
        <w:rPr>
          <w:rFonts w:eastAsiaTheme="majorEastAsia" w:cstheme="minorHAnsi"/>
          <w:b/>
          <w:bCs/>
          <w:color w:val="000000" w:themeColor="text1"/>
          <w:sz w:val="24"/>
        </w:rPr>
      </w:pPr>
    </w:p>
    <w:p w:rsidR="00C57A73" w:rsidRPr="00BC15C3" w:rsidRDefault="002D61EB" w:rsidP="00100398">
      <w:pPr>
        <w:tabs>
          <w:tab w:val="left" w:pos="1005"/>
        </w:tabs>
        <w:jc w:val="both"/>
        <w:rPr>
          <w:rFonts w:cstheme="minorHAnsi"/>
          <w:color w:val="000000" w:themeColor="text1"/>
          <w:sz w:val="24"/>
        </w:rPr>
      </w:pPr>
      <w:r>
        <w:rPr>
          <w:rFonts w:cstheme="minorHAnsi"/>
          <w:color w:val="000000" w:themeColor="text1"/>
          <w:sz w:val="24"/>
        </w:rPr>
        <w:t>Enquires</w:t>
      </w:r>
      <w:r w:rsidR="00810FC3">
        <w:rPr>
          <w:rFonts w:cstheme="minorHAnsi"/>
          <w:color w:val="000000" w:themeColor="text1"/>
          <w:sz w:val="24"/>
        </w:rPr>
        <w:t xml:space="preserve"> </w:t>
      </w:r>
      <w:r>
        <w:rPr>
          <w:rFonts w:cstheme="minorHAnsi"/>
          <w:color w:val="000000" w:themeColor="text1"/>
          <w:sz w:val="24"/>
        </w:rPr>
        <w:t xml:space="preserve">received directly </w:t>
      </w:r>
      <w:r w:rsidR="00810FC3">
        <w:rPr>
          <w:rFonts w:cstheme="minorHAnsi"/>
          <w:color w:val="000000" w:themeColor="text1"/>
          <w:sz w:val="24"/>
        </w:rPr>
        <w:t>from family members</w:t>
      </w:r>
      <w:r w:rsidR="00F2768C" w:rsidRPr="00BC15C3">
        <w:rPr>
          <w:rFonts w:cstheme="minorHAnsi"/>
          <w:color w:val="000000" w:themeColor="text1"/>
          <w:sz w:val="24"/>
        </w:rPr>
        <w:t>,</w:t>
      </w:r>
      <w:r>
        <w:rPr>
          <w:rFonts w:cstheme="minorHAnsi"/>
          <w:color w:val="000000" w:themeColor="text1"/>
          <w:sz w:val="24"/>
        </w:rPr>
        <w:t xml:space="preserve"> may not always focus on the </w:t>
      </w:r>
      <w:r w:rsidR="00F2768C" w:rsidRPr="00BC15C3">
        <w:rPr>
          <w:rFonts w:cstheme="minorHAnsi"/>
          <w:color w:val="000000" w:themeColor="text1"/>
          <w:sz w:val="24"/>
        </w:rPr>
        <w:t xml:space="preserve">needs and wishes of the person </w:t>
      </w:r>
      <w:r w:rsidR="00B068B0">
        <w:rPr>
          <w:rFonts w:cstheme="minorHAnsi"/>
          <w:color w:val="000000" w:themeColor="text1"/>
          <w:sz w:val="24"/>
        </w:rPr>
        <w:t>with disability involved</w:t>
      </w:r>
      <w:r w:rsidR="00F2768C" w:rsidRPr="00BC15C3">
        <w:rPr>
          <w:rFonts w:cstheme="minorHAnsi"/>
          <w:color w:val="000000" w:themeColor="text1"/>
          <w:sz w:val="24"/>
        </w:rPr>
        <w:t>.  NAS</w:t>
      </w:r>
      <w:r w:rsidR="00F2768C" w:rsidRPr="00F2768C">
        <w:rPr>
          <w:rFonts w:asciiTheme="minorHAnsi" w:hAnsiTheme="minorHAnsi" w:cstheme="minorHAnsi"/>
          <w:color w:val="000000" w:themeColor="text1"/>
          <w:sz w:val="24"/>
        </w:rPr>
        <w:t xml:space="preserve"> </w:t>
      </w:r>
      <w:r w:rsidR="00F2768C" w:rsidRPr="00BC15C3">
        <w:rPr>
          <w:rFonts w:cstheme="minorHAnsi"/>
          <w:color w:val="000000" w:themeColor="text1"/>
          <w:sz w:val="24"/>
        </w:rPr>
        <w:t xml:space="preserve">appraised each enquiry and where necessary explained to the family </w:t>
      </w:r>
      <w:r w:rsidR="00C57A73" w:rsidRPr="00BC15C3">
        <w:rPr>
          <w:rFonts w:cstheme="minorHAnsi"/>
          <w:color w:val="000000" w:themeColor="text1"/>
          <w:sz w:val="24"/>
        </w:rPr>
        <w:t>that the needs and wishes of the person</w:t>
      </w:r>
      <w:r w:rsidR="0069400A">
        <w:rPr>
          <w:rFonts w:cstheme="minorHAnsi"/>
          <w:color w:val="000000" w:themeColor="text1"/>
          <w:sz w:val="24"/>
        </w:rPr>
        <w:t xml:space="preserve"> with disability </w:t>
      </w:r>
      <w:r w:rsidR="00C57A73" w:rsidRPr="00BC15C3">
        <w:rPr>
          <w:rFonts w:cstheme="minorHAnsi"/>
          <w:color w:val="000000" w:themeColor="text1"/>
          <w:sz w:val="24"/>
        </w:rPr>
        <w:t>are the primary focus of NAS work.</w:t>
      </w:r>
    </w:p>
    <w:p w:rsidR="00C57A73" w:rsidRPr="00BC15C3" w:rsidRDefault="00C57A73" w:rsidP="00100398">
      <w:pPr>
        <w:tabs>
          <w:tab w:val="left" w:pos="1005"/>
        </w:tabs>
        <w:ind w:left="720" w:hanging="720"/>
        <w:jc w:val="both"/>
        <w:rPr>
          <w:rFonts w:eastAsiaTheme="majorEastAsia" w:cstheme="minorHAnsi"/>
          <w:color w:val="000000" w:themeColor="text1"/>
          <w:sz w:val="24"/>
        </w:rPr>
      </w:pPr>
    </w:p>
    <w:p w:rsidR="00105285" w:rsidRDefault="00C57A73" w:rsidP="00100398">
      <w:pPr>
        <w:spacing w:after="200"/>
        <w:contextualSpacing/>
        <w:jc w:val="both"/>
        <w:rPr>
          <w:rFonts w:eastAsiaTheme="majorEastAsia" w:cs="Arial"/>
          <w:bCs/>
          <w:color w:val="000000" w:themeColor="text1"/>
          <w:sz w:val="24"/>
        </w:rPr>
      </w:pPr>
      <w:r w:rsidRPr="00BC15C3">
        <w:rPr>
          <w:rFonts w:eastAsiaTheme="majorEastAsia" w:cstheme="majorBidi"/>
          <w:bCs/>
          <w:color w:val="000000" w:themeColor="text1"/>
          <w:sz w:val="24"/>
        </w:rPr>
        <w:t>Occasionally,</w:t>
      </w:r>
      <w:r w:rsidR="00F2768C" w:rsidRPr="00BC15C3">
        <w:rPr>
          <w:rFonts w:eastAsiaTheme="majorEastAsia" w:cstheme="majorBidi"/>
          <w:bCs/>
          <w:color w:val="000000" w:themeColor="text1"/>
          <w:sz w:val="24"/>
        </w:rPr>
        <w:t xml:space="preserve"> an enquiry may fall outside the </w:t>
      </w:r>
      <w:r w:rsidRPr="00BC15C3">
        <w:rPr>
          <w:rFonts w:eastAsiaTheme="majorEastAsia" w:cstheme="majorBidi"/>
          <w:bCs/>
          <w:color w:val="000000" w:themeColor="text1"/>
          <w:sz w:val="24"/>
        </w:rPr>
        <w:t xml:space="preserve">NAS </w:t>
      </w:r>
      <w:r w:rsidR="00F2768C" w:rsidRPr="00BC15C3">
        <w:rPr>
          <w:rFonts w:eastAsiaTheme="majorEastAsia" w:cstheme="majorBidi"/>
          <w:bCs/>
          <w:color w:val="000000" w:themeColor="text1"/>
          <w:sz w:val="24"/>
        </w:rPr>
        <w:t>Access and Eligibility criteria</w:t>
      </w:r>
      <w:r w:rsidR="002D61EB">
        <w:rPr>
          <w:rFonts w:eastAsiaTheme="majorEastAsia" w:cstheme="majorBidi"/>
          <w:bCs/>
          <w:color w:val="000000" w:themeColor="text1"/>
          <w:sz w:val="24"/>
        </w:rPr>
        <w:t xml:space="preserve"> and w</w:t>
      </w:r>
      <w:r w:rsidR="00F2768C" w:rsidRPr="00BC15C3">
        <w:rPr>
          <w:rFonts w:eastAsiaTheme="majorEastAsia" w:cstheme="majorBidi"/>
          <w:bCs/>
          <w:color w:val="000000" w:themeColor="text1"/>
          <w:sz w:val="24"/>
        </w:rPr>
        <w:t>he</w:t>
      </w:r>
      <w:r w:rsidR="002D61EB">
        <w:rPr>
          <w:rFonts w:eastAsiaTheme="majorEastAsia" w:cstheme="majorBidi"/>
          <w:bCs/>
          <w:color w:val="000000" w:themeColor="text1"/>
          <w:sz w:val="24"/>
        </w:rPr>
        <w:t>n</w:t>
      </w:r>
      <w:r w:rsidR="00F2768C" w:rsidRPr="00BC15C3">
        <w:rPr>
          <w:rFonts w:eastAsiaTheme="majorEastAsia" w:cstheme="majorBidi"/>
          <w:bCs/>
          <w:color w:val="000000" w:themeColor="text1"/>
          <w:sz w:val="24"/>
        </w:rPr>
        <w:t xml:space="preserve"> possible </w:t>
      </w:r>
      <w:r w:rsidR="002D61EB">
        <w:rPr>
          <w:rFonts w:eastAsiaTheme="majorEastAsia" w:cstheme="majorBidi"/>
          <w:bCs/>
          <w:color w:val="000000" w:themeColor="text1"/>
          <w:sz w:val="24"/>
        </w:rPr>
        <w:t>these people are</w:t>
      </w:r>
      <w:r w:rsidR="00F2768C" w:rsidRPr="00BC15C3">
        <w:rPr>
          <w:rFonts w:eastAsiaTheme="majorEastAsia" w:cstheme="majorBidi"/>
          <w:bCs/>
          <w:color w:val="000000" w:themeColor="text1"/>
          <w:sz w:val="24"/>
        </w:rPr>
        <w:t xml:space="preserve"> </w:t>
      </w:r>
      <w:r w:rsidR="002D61EB">
        <w:rPr>
          <w:rFonts w:eastAsiaTheme="majorEastAsia" w:cstheme="majorBidi"/>
          <w:bCs/>
          <w:color w:val="000000" w:themeColor="text1"/>
          <w:sz w:val="24"/>
        </w:rPr>
        <w:t>signposted</w:t>
      </w:r>
      <w:r w:rsidR="00F2768C" w:rsidRPr="00BC15C3">
        <w:rPr>
          <w:rFonts w:eastAsiaTheme="majorEastAsia" w:cstheme="majorBidi"/>
          <w:bCs/>
          <w:color w:val="000000" w:themeColor="text1"/>
          <w:sz w:val="24"/>
        </w:rPr>
        <w:t xml:space="preserve"> to a service </w:t>
      </w:r>
      <w:r w:rsidR="002D61EB">
        <w:rPr>
          <w:rFonts w:eastAsiaTheme="majorEastAsia" w:cstheme="majorBidi"/>
          <w:bCs/>
          <w:color w:val="000000" w:themeColor="text1"/>
          <w:sz w:val="24"/>
        </w:rPr>
        <w:t xml:space="preserve">more </w:t>
      </w:r>
      <w:r w:rsidR="00F2768C" w:rsidRPr="00BC15C3">
        <w:rPr>
          <w:rFonts w:eastAsiaTheme="majorEastAsia" w:cstheme="majorBidi"/>
          <w:bCs/>
          <w:color w:val="000000" w:themeColor="text1"/>
          <w:sz w:val="24"/>
        </w:rPr>
        <w:t>suited to their needs.</w:t>
      </w:r>
      <w:r w:rsidR="00F2768C" w:rsidRPr="00BC15C3">
        <w:rPr>
          <w:rFonts w:eastAsiaTheme="majorEastAsia" w:cs="Arial"/>
          <w:bCs/>
          <w:color w:val="000000" w:themeColor="text1"/>
          <w:sz w:val="24"/>
        </w:rPr>
        <w:t xml:space="preserve"> Researching options and facilitating access to appropriate services can be time consuming, particularly </w:t>
      </w:r>
      <w:r w:rsidR="00F2768C" w:rsidRPr="00BC15C3">
        <w:rPr>
          <w:rFonts w:eastAsiaTheme="majorEastAsia" w:cs="Arial"/>
          <w:bCs/>
          <w:color w:val="000000" w:themeColor="text1"/>
          <w:sz w:val="24"/>
        </w:rPr>
        <w:lastRenderedPageBreak/>
        <w:t>whe</w:t>
      </w:r>
      <w:r w:rsidRPr="00BC15C3">
        <w:rPr>
          <w:rFonts w:eastAsiaTheme="majorEastAsia" w:cs="Arial"/>
          <w:bCs/>
          <w:color w:val="000000" w:themeColor="text1"/>
          <w:sz w:val="24"/>
        </w:rPr>
        <w:t>n</w:t>
      </w:r>
      <w:r w:rsidR="00F2768C" w:rsidRPr="00BC15C3">
        <w:rPr>
          <w:rFonts w:eastAsiaTheme="majorEastAsia" w:cs="Arial"/>
          <w:bCs/>
          <w:color w:val="000000" w:themeColor="text1"/>
          <w:sz w:val="24"/>
        </w:rPr>
        <w:t xml:space="preserve"> people are distressed, and referred </w:t>
      </w:r>
      <w:r w:rsidRPr="00BC15C3">
        <w:rPr>
          <w:rFonts w:eastAsiaTheme="majorEastAsia" w:cs="Arial"/>
          <w:bCs/>
          <w:color w:val="000000" w:themeColor="text1"/>
          <w:sz w:val="24"/>
        </w:rPr>
        <w:t xml:space="preserve">inappropriately </w:t>
      </w:r>
      <w:r w:rsidR="00F2768C" w:rsidRPr="00BC15C3">
        <w:rPr>
          <w:rFonts w:eastAsiaTheme="majorEastAsia" w:cs="Arial"/>
          <w:bCs/>
          <w:color w:val="000000" w:themeColor="text1"/>
          <w:sz w:val="24"/>
        </w:rPr>
        <w:t>to NAS</w:t>
      </w:r>
      <w:r w:rsidRPr="00BC15C3">
        <w:rPr>
          <w:rFonts w:eastAsiaTheme="majorEastAsia" w:cs="Arial"/>
          <w:bCs/>
          <w:color w:val="000000" w:themeColor="text1"/>
          <w:sz w:val="24"/>
        </w:rPr>
        <w:t xml:space="preserve"> e.g. some people referred solely because they ha</w:t>
      </w:r>
      <w:r w:rsidR="00811BC6">
        <w:rPr>
          <w:rFonts w:eastAsiaTheme="majorEastAsia" w:cs="Arial"/>
          <w:bCs/>
          <w:color w:val="000000" w:themeColor="text1"/>
          <w:sz w:val="24"/>
        </w:rPr>
        <w:t>ve</w:t>
      </w:r>
      <w:r w:rsidRPr="00BC15C3">
        <w:rPr>
          <w:rFonts w:eastAsiaTheme="majorEastAsia" w:cs="Arial"/>
          <w:bCs/>
          <w:color w:val="000000" w:themeColor="text1"/>
          <w:sz w:val="24"/>
        </w:rPr>
        <w:t xml:space="preserve"> a disability. </w:t>
      </w:r>
    </w:p>
    <w:p w:rsidR="00B068B0" w:rsidRDefault="00B068B0" w:rsidP="00100398">
      <w:pPr>
        <w:spacing w:after="200"/>
        <w:contextualSpacing/>
        <w:jc w:val="both"/>
        <w:rPr>
          <w:rFonts w:eastAsiaTheme="majorEastAsia" w:cs="Arial"/>
          <w:bCs/>
          <w:color w:val="000000" w:themeColor="text1"/>
          <w:sz w:val="24"/>
        </w:rPr>
      </w:pPr>
    </w:p>
    <w:p w:rsidR="00F2768C" w:rsidRPr="00BC15C3" w:rsidRDefault="00105285" w:rsidP="00100398">
      <w:pPr>
        <w:spacing w:after="200"/>
        <w:contextualSpacing/>
        <w:jc w:val="both"/>
        <w:rPr>
          <w:rFonts w:eastAsiaTheme="majorEastAsia" w:cs="Arial"/>
          <w:bCs/>
          <w:sz w:val="24"/>
        </w:rPr>
      </w:pPr>
      <w:r>
        <w:rPr>
          <w:rFonts w:eastAsiaTheme="majorEastAsia" w:cs="Arial"/>
          <w:bCs/>
          <w:color w:val="000000" w:themeColor="text1"/>
          <w:sz w:val="24"/>
        </w:rPr>
        <w:t>NAS is committed to an equal opportunities policy, which means that no group of people with disabilities are</w:t>
      </w:r>
      <w:r w:rsidR="00E95A3B">
        <w:rPr>
          <w:rFonts w:eastAsiaTheme="majorEastAsia" w:cs="Arial"/>
          <w:bCs/>
          <w:color w:val="000000" w:themeColor="text1"/>
          <w:sz w:val="24"/>
        </w:rPr>
        <w:t xml:space="preserve"> </w:t>
      </w:r>
      <w:r>
        <w:rPr>
          <w:rFonts w:eastAsiaTheme="majorEastAsia" w:cs="Arial"/>
          <w:bCs/>
          <w:color w:val="000000" w:themeColor="text1"/>
          <w:sz w:val="24"/>
        </w:rPr>
        <w:t>excluded. However, as NAS is charged with supporting the most vulnerable and isolated people, decisions on offering advo</w:t>
      </w:r>
      <w:r w:rsidR="00811BC6">
        <w:rPr>
          <w:rFonts w:eastAsiaTheme="majorEastAsia" w:cs="Arial"/>
          <w:bCs/>
          <w:color w:val="000000" w:themeColor="text1"/>
          <w:sz w:val="24"/>
        </w:rPr>
        <w:t>c</w:t>
      </w:r>
      <w:r>
        <w:rPr>
          <w:rFonts w:eastAsiaTheme="majorEastAsia" w:cs="Arial"/>
          <w:bCs/>
          <w:color w:val="000000" w:themeColor="text1"/>
          <w:sz w:val="24"/>
        </w:rPr>
        <w:t xml:space="preserve">acy support are informed by NAS Access and Eligibility criteria. </w:t>
      </w:r>
      <w:r w:rsidR="00811BC6">
        <w:rPr>
          <w:rFonts w:eastAsiaTheme="majorEastAsia" w:cs="Arial"/>
          <w:bCs/>
          <w:color w:val="000000" w:themeColor="text1"/>
          <w:sz w:val="24"/>
        </w:rPr>
        <w:t xml:space="preserve">Some of these factors include the availability or absence of natural supports / advocacy services, risk to quality of life and benefits likely to accrue. </w:t>
      </w:r>
    </w:p>
    <w:p w:rsidR="00504D3F" w:rsidRDefault="00504D3F" w:rsidP="00100398">
      <w:pPr>
        <w:jc w:val="both"/>
        <w:rPr>
          <w:rFonts w:asciiTheme="minorHAnsi" w:hAnsiTheme="minorHAnsi"/>
          <w:b/>
          <w:sz w:val="28"/>
          <w:szCs w:val="28"/>
        </w:rPr>
      </w:pPr>
    </w:p>
    <w:p w:rsidR="001361EC" w:rsidRPr="006F5F14" w:rsidRDefault="00C62B77" w:rsidP="002C466B">
      <w:pPr>
        <w:jc w:val="both"/>
        <w:rPr>
          <w:rFonts w:asciiTheme="minorHAnsi" w:hAnsiTheme="minorHAnsi"/>
          <w:b/>
          <w:sz w:val="28"/>
          <w:szCs w:val="28"/>
        </w:rPr>
      </w:pPr>
      <w:r>
        <w:rPr>
          <w:rFonts w:asciiTheme="minorHAnsi" w:hAnsiTheme="minorHAnsi"/>
          <w:b/>
          <w:sz w:val="28"/>
          <w:szCs w:val="28"/>
        </w:rPr>
        <w:t>5</w:t>
      </w:r>
      <w:r w:rsidR="00A516BE" w:rsidRPr="00E82D35">
        <w:rPr>
          <w:rFonts w:asciiTheme="minorHAnsi" w:hAnsiTheme="minorHAnsi"/>
          <w:b/>
          <w:sz w:val="28"/>
          <w:szCs w:val="28"/>
        </w:rPr>
        <w:t xml:space="preserve">. </w:t>
      </w:r>
      <w:r w:rsidR="004C5F56" w:rsidRPr="006F5F14">
        <w:rPr>
          <w:rFonts w:asciiTheme="minorHAnsi" w:hAnsiTheme="minorHAnsi"/>
          <w:b/>
          <w:sz w:val="28"/>
          <w:szCs w:val="28"/>
          <w:shd w:val="clear" w:color="auto" w:fill="92D050"/>
        </w:rPr>
        <w:t xml:space="preserve">People </w:t>
      </w:r>
      <w:r w:rsidR="00444E0B">
        <w:rPr>
          <w:rFonts w:asciiTheme="minorHAnsi" w:hAnsiTheme="minorHAnsi"/>
          <w:b/>
          <w:sz w:val="28"/>
          <w:szCs w:val="28"/>
          <w:shd w:val="clear" w:color="auto" w:fill="92D050"/>
        </w:rPr>
        <w:t>S</w:t>
      </w:r>
      <w:r w:rsidR="004C5F56" w:rsidRPr="006F5F14">
        <w:rPr>
          <w:rFonts w:asciiTheme="minorHAnsi" w:hAnsiTheme="minorHAnsi"/>
          <w:b/>
          <w:sz w:val="28"/>
          <w:szCs w:val="28"/>
          <w:shd w:val="clear" w:color="auto" w:fill="92D050"/>
        </w:rPr>
        <w:t xml:space="preserve">upported </w:t>
      </w:r>
      <w:r w:rsidR="00444E0B">
        <w:rPr>
          <w:rFonts w:asciiTheme="minorHAnsi" w:hAnsiTheme="minorHAnsi"/>
          <w:b/>
          <w:sz w:val="28"/>
          <w:szCs w:val="28"/>
          <w:shd w:val="clear" w:color="auto" w:fill="92D050"/>
        </w:rPr>
        <w:t>B</w:t>
      </w:r>
      <w:r w:rsidR="004C5F56" w:rsidRPr="006F5F14">
        <w:rPr>
          <w:rFonts w:asciiTheme="minorHAnsi" w:hAnsiTheme="minorHAnsi"/>
          <w:b/>
          <w:sz w:val="28"/>
          <w:szCs w:val="28"/>
          <w:shd w:val="clear" w:color="auto" w:fill="92D050"/>
        </w:rPr>
        <w:t xml:space="preserve">y </w:t>
      </w:r>
      <w:r w:rsidR="0010042F">
        <w:rPr>
          <w:rFonts w:asciiTheme="minorHAnsi" w:hAnsiTheme="minorHAnsi"/>
          <w:b/>
          <w:sz w:val="28"/>
          <w:szCs w:val="28"/>
          <w:shd w:val="clear" w:color="auto" w:fill="92D050"/>
        </w:rPr>
        <w:t>t</w:t>
      </w:r>
      <w:r w:rsidR="004C5F56" w:rsidRPr="006F5F14">
        <w:rPr>
          <w:rFonts w:asciiTheme="minorHAnsi" w:hAnsiTheme="minorHAnsi"/>
          <w:b/>
          <w:sz w:val="28"/>
          <w:szCs w:val="28"/>
          <w:shd w:val="clear" w:color="auto" w:fill="92D050"/>
        </w:rPr>
        <w:t xml:space="preserve">he National Advocacy Service </w:t>
      </w:r>
      <w:r w:rsidR="00F2768C">
        <w:rPr>
          <w:rFonts w:asciiTheme="minorHAnsi" w:hAnsiTheme="minorHAnsi"/>
          <w:b/>
          <w:sz w:val="28"/>
          <w:szCs w:val="28"/>
          <w:shd w:val="clear" w:color="auto" w:fill="92D050"/>
        </w:rPr>
        <w:t>in 2</w:t>
      </w:r>
      <w:r w:rsidR="004C5F56" w:rsidRPr="006F5F14">
        <w:rPr>
          <w:rFonts w:asciiTheme="minorHAnsi" w:hAnsiTheme="minorHAnsi"/>
          <w:b/>
          <w:sz w:val="28"/>
          <w:szCs w:val="28"/>
          <w:shd w:val="clear" w:color="auto" w:fill="92D050"/>
        </w:rPr>
        <w:t>014</w:t>
      </w:r>
      <w:r w:rsidR="004C5F56" w:rsidRPr="00E82D35">
        <w:rPr>
          <w:rFonts w:asciiTheme="minorHAnsi" w:hAnsiTheme="minorHAnsi"/>
          <w:b/>
          <w:sz w:val="28"/>
          <w:szCs w:val="28"/>
        </w:rPr>
        <w:t xml:space="preserve"> </w:t>
      </w:r>
    </w:p>
    <w:p w:rsidR="00E82D35" w:rsidRDefault="00E82D35" w:rsidP="002C466B">
      <w:pPr>
        <w:jc w:val="both"/>
        <w:rPr>
          <w:rFonts w:asciiTheme="minorHAnsi" w:hAnsiTheme="minorHAnsi"/>
          <w:b/>
          <w:sz w:val="24"/>
          <w:szCs w:val="24"/>
          <w:lang w:eastAsia="en-IE"/>
        </w:rPr>
      </w:pPr>
    </w:p>
    <w:p w:rsidR="00D56747" w:rsidRDefault="00D56747" w:rsidP="00100398">
      <w:pPr>
        <w:jc w:val="both"/>
        <w:rPr>
          <w:rFonts w:cstheme="minorBidi"/>
          <w:sz w:val="24"/>
        </w:rPr>
      </w:pPr>
      <w:r w:rsidRPr="00BC15C3">
        <w:rPr>
          <w:rFonts w:cstheme="minorBidi"/>
          <w:sz w:val="24"/>
        </w:rPr>
        <w:t xml:space="preserve">The 2014 Service activity and </w:t>
      </w:r>
      <w:r w:rsidR="00C71B05" w:rsidRPr="00BC15C3">
        <w:rPr>
          <w:rFonts w:cstheme="minorBidi"/>
          <w:sz w:val="24"/>
        </w:rPr>
        <w:t>caseload</w:t>
      </w:r>
      <w:r w:rsidRPr="00BC15C3">
        <w:rPr>
          <w:rFonts w:cstheme="minorBidi"/>
          <w:sz w:val="24"/>
        </w:rPr>
        <w:t xml:space="preserve"> statistics are collated from </w:t>
      </w:r>
      <w:hyperlink r:id="rId9" w:history="1">
        <w:r w:rsidRPr="00BC15C3">
          <w:rPr>
            <w:rFonts w:cstheme="minorBidi"/>
            <w:color w:val="0000FF" w:themeColor="hyperlink"/>
            <w:sz w:val="24"/>
            <w:u w:val="single"/>
          </w:rPr>
          <w:t>www.advocacycase.ie</w:t>
        </w:r>
      </w:hyperlink>
      <w:r w:rsidRPr="00BC15C3">
        <w:rPr>
          <w:rFonts w:cstheme="minorBidi"/>
          <w:color w:val="0000FF" w:themeColor="hyperlink"/>
          <w:sz w:val="24"/>
          <w:u w:val="single"/>
        </w:rPr>
        <w:t>.</w:t>
      </w:r>
      <w:r w:rsidRPr="00BC15C3">
        <w:rPr>
          <w:rFonts w:cstheme="minorBidi"/>
          <w:sz w:val="24"/>
        </w:rPr>
        <w:t xml:space="preserve">  This is the electronic case management system developed to support </w:t>
      </w:r>
      <w:r w:rsidR="00C71B05" w:rsidRPr="00BC15C3">
        <w:rPr>
          <w:rFonts w:cstheme="minorBidi"/>
          <w:sz w:val="24"/>
        </w:rPr>
        <w:t>casework</w:t>
      </w:r>
      <w:r w:rsidRPr="00BC15C3">
        <w:rPr>
          <w:rFonts w:cstheme="minorBidi"/>
          <w:sz w:val="24"/>
        </w:rPr>
        <w:t xml:space="preserve"> in the NAS and in CISs. It provides a tool for case </w:t>
      </w:r>
      <w:r w:rsidR="00C71B05" w:rsidRPr="00BC15C3">
        <w:rPr>
          <w:rFonts w:cstheme="minorBidi"/>
          <w:sz w:val="24"/>
        </w:rPr>
        <w:t>management, which</w:t>
      </w:r>
      <w:r w:rsidRPr="00BC15C3">
        <w:rPr>
          <w:rFonts w:cstheme="minorBidi"/>
          <w:sz w:val="24"/>
        </w:rPr>
        <w:t xml:space="preserve"> supports consistency of approach, case review and safe storage and retention of files. </w:t>
      </w:r>
    </w:p>
    <w:p w:rsidR="00B068B0" w:rsidRPr="00BC15C3" w:rsidRDefault="00B068B0" w:rsidP="00100398">
      <w:pPr>
        <w:jc w:val="both"/>
        <w:rPr>
          <w:rFonts w:cstheme="minorBidi"/>
          <w:sz w:val="24"/>
        </w:rPr>
      </w:pPr>
    </w:p>
    <w:p w:rsidR="00D56747" w:rsidRPr="00BC15C3" w:rsidRDefault="00D56747" w:rsidP="00100398">
      <w:pPr>
        <w:jc w:val="both"/>
        <w:rPr>
          <w:rFonts w:cs="Arial"/>
          <w:sz w:val="24"/>
        </w:rPr>
      </w:pPr>
      <w:r w:rsidRPr="00BC15C3">
        <w:rPr>
          <w:rFonts w:cs="Arial"/>
          <w:sz w:val="24"/>
        </w:rPr>
        <w:t xml:space="preserve">Provision of NAS services in 2014 </w:t>
      </w:r>
      <w:r w:rsidR="005E7D37" w:rsidRPr="00BC15C3">
        <w:rPr>
          <w:rFonts w:cs="Arial"/>
          <w:sz w:val="24"/>
        </w:rPr>
        <w:t>was</w:t>
      </w:r>
      <w:r w:rsidRPr="00BC15C3">
        <w:rPr>
          <w:rFonts w:cs="Arial"/>
          <w:sz w:val="24"/>
        </w:rPr>
        <w:t xml:space="preserve"> consistent with previous years. </w:t>
      </w:r>
    </w:p>
    <w:p w:rsidR="00D56747" w:rsidRPr="00BC15C3" w:rsidRDefault="00D56747" w:rsidP="00D56747">
      <w:pPr>
        <w:jc w:val="both"/>
        <w:rPr>
          <w:rFonts w:cs="Arial"/>
          <w:sz w:val="24"/>
        </w:rPr>
      </w:pPr>
      <w:r w:rsidRPr="00BC15C3">
        <w:rPr>
          <w:rFonts w:cs="Arial"/>
          <w:sz w:val="24"/>
        </w:rPr>
        <w:t xml:space="preserve"> </w:t>
      </w:r>
    </w:p>
    <w:p w:rsidR="00D56747" w:rsidRDefault="001E1B88" w:rsidP="00D56747">
      <w:pPr>
        <w:pStyle w:val="ListParagraph"/>
        <w:ind w:left="709" w:hanging="709"/>
        <w:jc w:val="both"/>
        <w:rPr>
          <w:rFonts w:asciiTheme="minorHAnsi" w:hAnsiTheme="minorHAnsi"/>
          <w:b/>
          <w:sz w:val="24"/>
          <w:szCs w:val="24"/>
        </w:rPr>
      </w:pPr>
      <w:r>
        <w:rPr>
          <w:rFonts w:asciiTheme="minorHAnsi" w:hAnsiTheme="minorHAnsi"/>
          <w:b/>
          <w:sz w:val="24"/>
          <w:szCs w:val="24"/>
        </w:rPr>
        <w:t>5</w:t>
      </w:r>
      <w:r w:rsidR="00D56747" w:rsidRPr="00E82D35">
        <w:rPr>
          <w:rFonts w:asciiTheme="minorHAnsi" w:hAnsiTheme="minorHAnsi"/>
          <w:b/>
          <w:sz w:val="24"/>
          <w:szCs w:val="24"/>
        </w:rPr>
        <w:t>.</w:t>
      </w:r>
      <w:r w:rsidR="00D56747">
        <w:rPr>
          <w:rFonts w:asciiTheme="minorHAnsi" w:hAnsiTheme="minorHAnsi"/>
          <w:b/>
          <w:sz w:val="24"/>
          <w:szCs w:val="24"/>
        </w:rPr>
        <w:t>1</w:t>
      </w:r>
      <w:r w:rsidR="00D56747" w:rsidRPr="00E82D35">
        <w:rPr>
          <w:rFonts w:asciiTheme="minorHAnsi" w:hAnsiTheme="minorHAnsi"/>
          <w:b/>
          <w:sz w:val="24"/>
          <w:szCs w:val="24"/>
        </w:rPr>
        <w:tab/>
      </w:r>
      <w:r w:rsidR="00D56747">
        <w:rPr>
          <w:rFonts w:asciiTheme="minorHAnsi" w:hAnsiTheme="minorHAnsi"/>
          <w:b/>
          <w:sz w:val="24"/>
          <w:szCs w:val="24"/>
        </w:rPr>
        <w:t>NAS Case Statistics</w:t>
      </w:r>
    </w:p>
    <w:p w:rsidR="00D56747" w:rsidRDefault="001E1B88" w:rsidP="002C466B">
      <w:pPr>
        <w:jc w:val="both"/>
        <w:rPr>
          <w:rFonts w:cs="Arial"/>
          <w:sz w:val="24"/>
        </w:rPr>
      </w:pPr>
      <w:r>
        <w:rPr>
          <w:rFonts w:cs="Arial"/>
          <w:sz w:val="24"/>
        </w:rPr>
        <w:t>T</w:t>
      </w:r>
      <w:r w:rsidRPr="00BC15C3">
        <w:rPr>
          <w:rFonts w:cs="Arial"/>
          <w:sz w:val="24"/>
        </w:rPr>
        <w:t>he number of people in receipt of services since 2011</w:t>
      </w:r>
    </w:p>
    <w:p w:rsidR="001E1B88" w:rsidRDefault="001E1B88" w:rsidP="002C466B">
      <w:pPr>
        <w:jc w:val="both"/>
        <w:rPr>
          <w:rFonts w:asciiTheme="minorHAnsi" w:hAnsiTheme="minorHAnsi"/>
          <w:b/>
          <w:sz w:val="24"/>
          <w:szCs w:val="24"/>
          <w:lang w:eastAsia="en-IE"/>
        </w:rPr>
      </w:pPr>
    </w:p>
    <w:tbl>
      <w:tblPr>
        <w:tblStyle w:val="TableGrid1"/>
        <w:tblW w:w="0" w:type="auto"/>
        <w:tblLayout w:type="fixed"/>
        <w:tblLook w:val="04A0" w:firstRow="1" w:lastRow="0" w:firstColumn="1" w:lastColumn="0" w:noHBand="0" w:noVBand="1"/>
      </w:tblPr>
      <w:tblGrid>
        <w:gridCol w:w="2802"/>
        <w:gridCol w:w="1456"/>
        <w:gridCol w:w="1237"/>
        <w:gridCol w:w="992"/>
        <w:gridCol w:w="1418"/>
      </w:tblGrid>
      <w:tr w:rsidR="00E82D35" w:rsidRPr="00E82D35" w:rsidTr="00F2768C">
        <w:trPr>
          <w:trHeight w:val="300"/>
        </w:trPr>
        <w:tc>
          <w:tcPr>
            <w:tcW w:w="2802" w:type="dxa"/>
            <w:shd w:val="clear" w:color="auto" w:fill="92D050"/>
            <w:noWrap/>
          </w:tcPr>
          <w:p w:rsidR="00E82D35" w:rsidRPr="00E82D35" w:rsidRDefault="00D56747" w:rsidP="006B15F3">
            <w:pPr>
              <w:ind w:left="720" w:hanging="720"/>
              <w:jc w:val="both"/>
              <w:rPr>
                <w:rFonts w:asciiTheme="minorHAnsi" w:hAnsiTheme="minorHAnsi"/>
                <w:sz w:val="24"/>
                <w:szCs w:val="24"/>
                <w:lang w:eastAsia="en-IE"/>
              </w:rPr>
            </w:pPr>
            <w:r>
              <w:rPr>
                <w:rFonts w:asciiTheme="minorHAnsi" w:hAnsiTheme="minorHAnsi"/>
                <w:sz w:val="24"/>
                <w:szCs w:val="24"/>
                <w:lang w:eastAsia="en-IE"/>
              </w:rPr>
              <w:t>NAS Statistics</w:t>
            </w:r>
          </w:p>
        </w:tc>
        <w:tc>
          <w:tcPr>
            <w:tcW w:w="1456" w:type="dxa"/>
            <w:shd w:val="clear" w:color="auto" w:fill="92D050"/>
            <w:noWrap/>
          </w:tcPr>
          <w:p w:rsidR="00E82D35" w:rsidRPr="00E82D35" w:rsidRDefault="00E82D35" w:rsidP="002C466B">
            <w:pPr>
              <w:jc w:val="both"/>
              <w:rPr>
                <w:rFonts w:asciiTheme="minorHAnsi" w:hAnsiTheme="minorHAnsi"/>
                <w:sz w:val="24"/>
                <w:szCs w:val="24"/>
                <w:lang w:eastAsia="en-IE"/>
              </w:rPr>
            </w:pPr>
            <w:r>
              <w:rPr>
                <w:rFonts w:asciiTheme="minorHAnsi" w:hAnsiTheme="minorHAnsi"/>
                <w:sz w:val="24"/>
                <w:szCs w:val="24"/>
                <w:lang w:eastAsia="en-IE"/>
              </w:rPr>
              <w:t>2011</w:t>
            </w:r>
          </w:p>
        </w:tc>
        <w:tc>
          <w:tcPr>
            <w:tcW w:w="1237" w:type="dxa"/>
            <w:shd w:val="clear" w:color="auto" w:fill="92D050"/>
            <w:noWrap/>
          </w:tcPr>
          <w:p w:rsidR="00E82D35" w:rsidRPr="00E82D35" w:rsidRDefault="00E82D35"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2012</w:t>
            </w:r>
          </w:p>
        </w:tc>
        <w:tc>
          <w:tcPr>
            <w:tcW w:w="992" w:type="dxa"/>
            <w:shd w:val="clear" w:color="auto" w:fill="92D050"/>
          </w:tcPr>
          <w:p w:rsidR="00E82D35" w:rsidRPr="00E82D35" w:rsidRDefault="00E82D35"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2013</w:t>
            </w:r>
          </w:p>
        </w:tc>
        <w:tc>
          <w:tcPr>
            <w:tcW w:w="1418" w:type="dxa"/>
            <w:shd w:val="clear" w:color="auto" w:fill="92D050"/>
          </w:tcPr>
          <w:p w:rsidR="00E82D35" w:rsidRDefault="00E82D35"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2014</w:t>
            </w:r>
          </w:p>
        </w:tc>
      </w:tr>
      <w:tr w:rsidR="00E82D35" w:rsidRPr="00E82D35" w:rsidTr="00F2768C">
        <w:trPr>
          <w:trHeight w:val="275"/>
        </w:trPr>
        <w:tc>
          <w:tcPr>
            <w:tcW w:w="2802" w:type="dxa"/>
            <w:noWrap/>
          </w:tcPr>
          <w:p w:rsidR="00E82D35" w:rsidRPr="00BA4393" w:rsidRDefault="00BA4393" w:rsidP="00BA4393">
            <w:pPr>
              <w:pStyle w:val="NoSpacing"/>
              <w:rPr>
                <w:sz w:val="24"/>
                <w:szCs w:val="24"/>
                <w:lang w:eastAsia="en-IE"/>
              </w:rPr>
            </w:pPr>
            <w:r w:rsidRPr="00BA4393">
              <w:rPr>
                <w:sz w:val="24"/>
                <w:szCs w:val="24"/>
                <w:lang w:eastAsia="en-IE"/>
              </w:rPr>
              <w:t>People at Start of Period</w:t>
            </w:r>
          </w:p>
        </w:tc>
        <w:tc>
          <w:tcPr>
            <w:tcW w:w="1456" w:type="dxa"/>
            <w:noWrap/>
            <w:hideMark/>
          </w:tcPr>
          <w:p w:rsidR="00E82D35" w:rsidRPr="00BA4393" w:rsidRDefault="00E82D35" w:rsidP="002C466B">
            <w:pPr>
              <w:jc w:val="both"/>
              <w:rPr>
                <w:rFonts w:asciiTheme="minorHAnsi" w:hAnsiTheme="minorHAnsi"/>
                <w:sz w:val="24"/>
                <w:szCs w:val="24"/>
                <w:lang w:eastAsia="en-IE"/>
              </w:rPr>
            </w:pPr>
            <w:r w:rsidRPr="00BA4393">
              <w:rPr>
                <w:rFonts w:asciiTheme="minorHAnsi" w:hAnsiTheme="minorHAnsi"/>
                <w:sz w:val="24"/>
                <w:szCs w:val="24"/>
                <w:lang w:eastAsia="en-IE"/>
              </w:rPr>
              <w:t>206</w:t>
            </w:r>
          </w:p>
          <w:p w:rsidR="00E82D35" w:rsidRPr="00BA4393" w:rsidRDefault="00E82D35" w:rsidP="002C466B">
            <w:pPr>
              <w:jc w:val="both"/>
              <w:rPr>
                <w:rFonts w:asciiTheme="minorHAnsi" w:hAnsiTheme="minorHAnsi"/>
                <w:sz w:val="24"/>
                <w:szCs w:val="24"/>
                <w:lang w:eastAsia="en-IE"/>
              </w:rPr>
            </w:pPr>
          </w:p>
        </w:tc>
        <w:tc>
          <w:tcPr>
            <w:tcW w:w="1237"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573</w:t>
            </w:r>
          </w:p>
          <w:p w:rsidR="00E82D35" w:rsidRPr="00BA4393" w:rsidRDefault="00E82D35" w:rsidP="002C466B">
            <w:pPr>
              <w:ind w:left="720" w:hanging="720"/>
              <w:jc w:val="both"/>
              <w:rPr>
                <w:rFonts w:asciiTheme="minorHAnsi" w:hAnsiTheme="minorHAnsi"/>
                <w:sz w:val="24"/>
                <w:szCs w:val="24"/>
                <w:lang w:eastAsia="en-IE"/>
              </w:rPr>
            </w:pPr>
          </w:p>
        </w:tc>
        <w:tc>
          <w:tcPr>
            <w:tcW w:w="992" w:type="dxa"/>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667</w:t>
            </w:r>
          </w:p>
        </w:tc>
        <w:tc>
          <w:tcPr>
            <w:tcW w:w="1418" w:type="dxa"/>
          </w:tcPr>
          <w:p w:rsidR="00E82D35" w:rsidRPr="00BA4393" w:rsidRDefault="00F2768C"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671</w:t>
            </w:r>
          </w:p>
        </w:tc>
      </w:tr>
      <w:tr w:rsidR="00E82D35" w:rsidRPr="00E82D35" w:rsidTr="00F2768C">
        <w:trPr>
          <w:trHeight w:val="529"/>
        </w:trPr>
        <w:tc>
          <w:tcPr>
            <w:tcW w:w="2802" w:type="dxa"/>
            <w:noWrap/>
          </w:tcPr>
          <w:p w:rsidR="00E82D35" w:rsidRPr="00BA4393" w:rsidRDefault="00BA4393" w:rsidP="00BA4393">
            <w:pPr>
              <w:pStyle w:val="NoSpacing"/>
              <w:rPr>
                <w:sz w:val="24"/>
                <w:szCs w:val="24"/>
                <w:lang w:eastAsia="en-IE"/>
              </w:rPr>
            </w:pPr>
            <w:r w:rsidRPr="00BA4393">
              <w:rPr>
                <w:sz w:val="24"/>
                <w:szCs w:val="24"/>
                <w:lang w:eastAsia="en-IE"/>
              </w:rPr>
              <w:t>Total Client numbers</w:t>
            </w:r>
          </w:p>
        </w:tc>
        <w:tc>
          <w:tcPr>
            <w:tcW w:w="1456" w:type="dxa"/>
            <w:noWrap/>
            <w:hideMark/>
          </w:tcPr>
          <w:p w:rsidR="00E82D35" w:rsidRPr="00BA4393" w:rsidRDefault="00BA4393"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856</w:t>
            </w:r>
          </w:p>
        </w:tc>
        <w:tc>
          <w:tcPr>
            <w:tcW w:w="1237"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1068</w:t>
            </w:r>
          </w:p>
        </w:tc>
        <w:tc>
          <w:tcPr>
            <w:tcW w:w="992" w:type="dxa"/>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1063</w:t>
            </w:r>
          </w:p>
        </w:tc>
        <w:tc>
          <w:tcPr>
            <w:tcW w:w="1418" w:type="dxa"/>
          </w:tcPr>
          <w:p w:rsidR="00E82D35" w:rsidRPr="00BA4393" w:rsidRDefault="00F2768C"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1013</w:t>
            </w:r>
          </w:p>
        </w:tc>
      </w:tr>
      <w:tr w:rsidR="00E82D35" w:rsidRPr="00E82D35" w:rsidTr="00F2768C">
        <w:trPr>
          <w:trHeight w:val="300"/>
        </w:trPr>
        <w:tc>
          <w:tcPr>
            <w:tcW w:w="2802" w:type="dxa"/>
            <w:noWrap/>
          </w:tcPr>
          <w:p w:rsidR="00E82D35" w:rsidRDefault="00E82D35" w:rsidP="00BA4393">
            <w:pPr>
              <w:pStyle w:val="NoSpacing"/>
              <w:rPr>
                <w:sz w:val="24"/>
                <w:szCs w:val="24"/>
                <w:lang w:eastAsia="en-IE"/>
              </w:rPr>
            </w:pPr>
            <w:r w:rsidRPr="00BA4393">
              <w:rPr>
                <w:sz w:val="24"/>
                <w:szCs w:val="24"/>
                <w:lang w:eastAsia="en-IE"/>
              </w:rPr>
              <w:t xml:space="preserve">New Cases </w:t>
            </w:r>
          </w:p>
          <w:p w:rsidR="009E6D48" w:rsidRPr="00BA4393" w:rsidRDefault="009E6D48" w:rsidP="00BA4393">
            <w:pPr>
              <w:pStyle w:val="NoSpacing"/>
              <w:rPr>
                <w:sz w:val="24"/>
                <w:szCs w:val="24"/>
                <w:lang w:eastAsia="en-IE"/>
              </w:rPr>
            </w:pPr>
          </w:p>
        </w:tc>
        <w:tc>
          <w:tcPr>
            <w:tcW w:w="1456"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650</w:t>
            </w:r>
          </w:p>
        </w:tc>
        <w:tc>
          <w:tcPr>
            <w:tcW w:w="1237"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495</w:t>
            </w:r>
          </w:p>
        </w:tc>
        <w:tc>
          <w:tcPr>
            <w:tcW w:w="992" w:type="dxa"/>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397</w:t>
            </w:r>
          </w:p>
        </w:tc>
        <w:tc>
          <w:tcPr>
            <w:tcW w:w="1418" w:type="dxa"/>
          </w:tcPr>
          <w:p w:rsidR="00E82D35" w:rsidRPr="00BA4393" w:rsidRDefault="00D56747"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342</w:t>
            </w:r>
          </w:p>
        </w:tc>
      </w:tr>
      <w:tr w:rsidR="00E82D35" w:rsidRPr="00E82D35" w:rsidTr="00F2768C">
        <w:trPr>
          <w:trHeight w:val="300"/>
        </w:trPr>
        <w:tc>
          <w:tcPr>
            <w:tcW w:w="2802" w:type="dxa"/>
            <w:noWrap/>
          </w:tcPr>
          <w:p w:rsidR="00E82D35" w:rsidRDefault="00E82D35" w:rsidP="00BA4393">
            <w:pPr>
              <w:pStyle w:val="NoSpacing"/>
              <w:rPr>
                <w:sz w:val="24"/>
                <w:szCs w:val="24"/>
                <w:lang w:eastAsia="en-IE"/>
              </w:rPr>
            </w:pPr>
            <w:r w:rsidRPr="00BA4393">
              <w:rPr>
                <w:sz w:val="24"/>
                <w:szCs w:val="24"/>
                <w:lang w:eastAsia="en-IE"/>
              </w:rPr>
              <w:t>Closed  Cases</w:t>
            </w:r>
          </w:p>
          <w:p w:rsidR="009E6D48" w:rsidRPr="00BA4393" w:rsidRDefault="009E6D48" w:rsidP="00BA4393">
            <w:pPr>
              <w:pStyle w:val="NoSpacing"/>
              <w:rPr>
                <w:sz w:val="24"/>
                <w:szCs w:val="24"/>
                <w:lang w:eastAsia="en-IE"/>
              </w:rPr>
            </w:pPr>
          </w:p>
        </w:tc>
        <w:tc>
          <w:tcPr>
            <w:tcW w:w="1456"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291</w:t>
            </w:r>
          </w:p>
        </w:tc>
        <w:tc>
          <w:tcPr>
            <w:tcW w:w="1237"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411</w:t>
            </w:r>
          </w:p>
        </w:tc>
        <w:tc>
          <w:tcPr>
            <w:tcW w:w="992" w:type="dxa"/>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399</w:t>
            </w:r>
          </w:p>
        </w:tc>
        <w:tc>
          <w:tcPr>
            <w:tcW w:w="1418" w:type="dxa"/>
          </w:tcPr>
          <w:p w:rsidR="00E82D35" w:rsidRPr="00BA4393" w:rsidRDefault="00D56747" w:rsidP="002C466B">
            <w:pPr>
              <w:ind w:left="720" w:hanging="720"/>
              <w:jc w:val="both"/>
              <w:rPr>
                <w:rFonts w:asciiTheme="minorHAnsi" w:hAnsiTheme="minorHAnsi"/>
                <w:sz w:val="24"/>
                <w:szCs w:val="24"/>
                <w:lang w:eastAsia="en-IE"/>
              </w:rPr>
            </w:pPr>
            <w:r>
              <w:rPr>
                <w:rFonts w:asciiTheme="minorHAnsi" w:hAnsiTheme="minorHAnsi"/>
                <w:sz w:val="24"/>
                <w:szCs w:val="24"/>
                <w:lang w:eastAsia="en-IE"/>
              </w:rPr>
              <w:t>423</w:t>
            </w:r>
          </w:p>
        </w:tc>
      </w:tr>
      <w:tr w:rsidR="00E82D35" w:rsidRPr="00E82D35" w:rsidTr="00F2768C">
        <w:trPr>
          <w:trHeight w:val="300"/>
        </w:trPr>
        <w:tc>
          <w:tcPr>
            <w:tcW w:w="2802" w:type="dxa"/>
            <w:noWrap/>
          </w:tcPr>
          <w:p w:rsidR="00E82D35" w:rsidRDefault="00E82D35" w:rsidP="00BA4393">
            <w:pPr>
              <w:pStyle w:val="NoSpacing"/>
              <w:rPr>
                <w:sz w:val="24"/>
                <w:szCs w:val="24"/>
                <w:lang w:eastAsia="en-IE"/>
              </w:rPr>
            </w:pPr>
            <w:r w:rsidRPr="00BA4393">
              <w:rPr>
                <w:sz w:val="24"/>
                <w:szCs w:val="24"/>
                <w:lang w:eastAsia="en-IE"/>
              </w:rPr>
              <w:t>Initial Enquiries</w:t>
            </w:r>
          </w:p>
          <w:p w:rsidR="009E6D48" w:rsidRPr="00BA4393" w:rsidRDefault="009E6D48" w:rsidP="00BA4393">
            <w:pPr>
              <w:pStyle w:val="NoSpacing"/>
              <w:rPr>
                <w:sz w:val="24"/>
                <w:szCs w:val="24"/>
                <w:lang w:eastAsia="en-IE"/>
              </w:rPr>
            </w:pPr>
          </w:p>
        </w:tc>
        <w:tc>
          <w:tcPr>
            <w:tcW w:w="1456"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748</w:t>
            </w:r>
          </w:p>
        </w:tc>
        <w:tc>
          <w:tcPr>
            <w:tcW w:w="1237" w:type="dxa"/>
            <w:noWrap/>
            <w:hideMark/>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872</w:t>
            </w:r>
          </w:p>
        </w:tc>
        <w:tc>
          <w:tcPr>
            <w:tcW w:w="992" w:type="dxa"/>
          </w:tcPr>
          <w:p w:rsidR="00E82D35" w:rsidRPr="00BA4393" w:rsidRDefault="00E82D35" w:rsidP="002C466B">
            <w:pPr>
              <w:ind w:left="720" w:hanging="720"/>
              <w:jc w:val="both"/>
              <w:rPr>
                <w:rFonts w:asciiTheme="minorHAnsi" w:hAnsiTheme="minorHAnsi"/>
                <w:sz w:val="24"/>
                <w:szCs w:val="24"/>
                <w:lang w:eastAsia="en-IE"/>
              </w:rPr>
            </w:pPr>
            <w:r w:rsidRPr="00BA4393">
              <w:rPr>
                <w:rFonts w:asciiTheme="minorHAnsi" w:hAnsiTheme="minorHAnsi"/>
                <w:sz w:val="24"/>
                <w:szCs w:val="24"/>
                <w:lang w:eastAsia="en-IE"/>
              </w:rPr>
              <w:t>861</w:t>
            </w:r>
          </w:p>
        </w:tc>
        <w:tc>
          <w:tcPr>
            <w:tcW w:w="1418" w:type="dxa"/>
          </w:tcPr>
          <w:p w:rsidR="00E82D35" w:rsidRPr="00BA4393" w:rsidRDefault="009E6D48" w:rsidP="009E6D48">
            <w:pPr>
              <w:tabs>
                <w:tab w:val="center" w:pos="988"/>
              </w:tabs>
              <w:ind w:left="720" w:hanging="720"/>
              <w:jc w:val="both"/>
              <w:rPr>
                <w:rFonts w:asciiTheme="minorHAnsi" w:hAnsiTheme="minorHAnsi"/>
                <w:sz w:val="24"/>
                <w:szCs w:val="24"/>
                <w:lang w:eastAsia="en-IE"/>
              </w:rPr>
            </w:pPr>
            <w:r>
              <w:rPr>
                <w:rFonts w:asciiTheme="minorHAnsi" w:hAnsiTheme="minorHAnsi"/>
                <w:sz w:val="24"/>
                <w:szCs w:val="24"/>
                <w:lang w:eastAsia="en-IE"/>
              </w:rPr>
              <w:t>809</w:t>
            </w:r>
          </w:p>
        </w:tc>
      </w:tr>
    </w:tbl>
    <w:p w:rsidR="009E6D48" w:rsidRDefault="009E6D48" w:rsidP="006B15F3">
      <w:pPr>
        <w:pStyle w:val="ListParagraph"/>
        <w:ind w:left="709" w:hanging="709"/>
        <w:jc w:val="both"/>
        <w:rPr>
          <w:rFonts w:asciiTheme="minorHAnsi" w:hAnsiTheme="minorHAnsi"/>
          <w:b/>
          <w:sz w:val="24"/>
          <w:szCs w:val="24"/>
        </w:rPr>
      </w:pPr>
    </w:p>
    <w:p w:rsidR="00455E29" w:rsidRDefault="00455E29" w:rsidP="009D2F3F">
      <w:pPr>
        <w:pStyle w:val="ListParagraph"/>
        <w:ind w:left="709" w:hanging="709"/>
        <w:jc w:val="both"/>
        <w:rPr>
          <w:rFonts w:asciiTheme="minorHAnsi" w:hAnsiTheme="minorHAnsi"/>
          <w:b/>
          <w:sz w:val="24"/>
          <w:szCs w:val="24"/>
        </w:rPr>
      </w:pPr>
    </w:p>
    <w:p w:rsidR="009D2F3F" w:rsidRPr="009D2F3F" w:rsidRDefault="009D2F3F" w:rsidP="00100398">
      <w:pPr>
        <w:jc w:val="both"/>
        <w:rPr>
          <w:rFonts w:eastAsia="Calibri" w:cs="Times New Roman"/>
          <w:sz w:val="24"/>
          <w:szCs w:val="24"/>
        </w:rPr>
      </w:pPr>
      <w:r w:rsidRPr="009D2F3F">
        <w:rPr>
          <w:rFonts w:eastAsia="Calibri"/>
          <w:sz w:val="24"/>
          <w:szCs w:val="24"/>
        </w:rPr>
        <w:t xml:space="preserve">In restructuring </w:t>
      </w:r>
      <w:r w:rsidR="00ED58C1">
        <w:rPr>
          <w:rFonts w:eastAsia="Calibri"/>
          <w:sz w:val="24"/>
          <w:szCs w:val="24"/>
        </w:rPr>
        <w:t>NAS</w:t>
      </w:r>
      <w:r w:rsidR="00E0245F">
        <w:rPr>
          <w:rFonts w:eastAsia="Calibri"/>
          <w:sz w:val="24"/>
          <w:szCs w:val="24"/>
        </w:rPr>
        <w:t>,</w:t>
      </w:r>
      <w:r w:rsidRPr="009D2F3F">
        <w:rPr>
          <w:rFonts w:eastAsia="Calibri"/>
          <w:sz w:val="24"/>
          <w:szCs w:val="24"/>
        </w:rPr>
        <w:t xml:space="preserve"> the aim was to focus on equity of access by taking into account the population and size of each county, the number of people with </w:t>
      </w:r>
      <w:r w:rsidR="00B068B0">
        <w:rPr>
          <w:rFonts w:eastAsia="Calibri"/>
          <w:sz w:val="24"/>
          <w:szCs w:val="24"/>
        </w:rPr>
        <w:t xml:space="preserve">a </w:t>
      </w:r>
      <w:r w:rsidRPr="009D2F3F">
        <w:rPr>
          <w:rFonts w:eastAsia="Calibri"/>
          <w:sz w:val="24"/>
          <w:szCs w:val="24"/>
        </w:rPr>
        <w:t xml:space="preserve">disability and the number of </w:t>
      </w:r>
      <w:r w:rsidR="00961D8F">
        <w:rPr>
          <w:rFonts w:eastAsia="Calibri"/>
          <w:sz w:val="24"/>
          <w:szCs w:val="24"/>
        </w:rPr>
        <w:t>A</w:t>
      </w:r>
      <w:r w:rsidRPr="009D2F3F">
        <w:rPr>
          <w:rFonts w:eastAsia="Calibri"/>
          <w:sz w:val="24"/>
          <w:szCs w:val="24"/>
        </w:rPr>
        <w:t xml:space="preserve">dvocates.  </w:t>
      </w:r>
      <w:r>
        <w:rPr>
          <w:rFonts w:eastAsia="Calibri" w:cs="Times New Roman"/>
          <w:sz w:val="24"/>
          <w:szCs w:val="24"/>
        </w:rPr>
        <w:t>NAS</w:t>
      </w:r>
      <w:r w:rsidRPr="009D2F3F">
        <w:rPr>
          <w:rFonts w:eastAsia="Calibri" w:cs="Times New Roman"/>
          <w:sz w:val="24"/>
          <w:szCs w:val="24"/>
        </w:rPr>
        <w:t xml:space="preserve"> expected a more significant increase in the number of people supported</w:t>
      </w:r>
      <w:r>
        <w:rPr>
          <w:rFonts w:eastAsia="Calibri" w:cs="Times New Roman"/>
          <w:sz w:val="24"/>
          <w:szCs w:val="24"/>
        </w:rPr>
        <w:t xml:space="preserve"> during </w:t>
      </w:r>
      <w:r w:rsidR="005E7D37">
        <w:rPr>
          <w:rFonts w:eastAsia="Calibri" w:cs="Times New Roman"/>
          <w:sz w:val="24"/>
          <w:szCs w:val="24"/>
        </w:rPr>
        <w:t>2014;</w:t>
      </w:r>
      <w:r w:rsidRPr="009D2F3F">
        <w:rPr>
          <w:rFonts w:eastAsia="Calibri" w:cs="Times New Roman"/>
          <w:sz w:val="24"/>
          <w:szCs w:val="24"/>
        </w:rPr>
        <w:t xml:space="preserve"> </w:t>
      </w:r>
      <w:r>
        <w:rPr>
          <w:rFonts w:eastAsia="Calibri" w:cs="Times New Roman"/>
          <w:sz w:val="24"/>
          <w:szCs w:val="24"/>
        </w:rPr>
        <w:t>h</w:t>
      </w:r>
      <w:r w:rsidRPr="009D2F3F">
        <w:rPr>
          <w:rFonts w:eastAsia="Calibri" w:cs="Times New Roman"/>
          <w:sz w:val="24"/>
          <w:szCs w:val="24"/>
        </w:rPr>
        <w:t xml:space="preserve">owever, due to the growing complexity of cases, the resistance of services to progress cases to conclusion and significant staff changes, </w:t>
      </w:r>
      <w:r>
        <w:rPr>
          <w:rFonts w:eastAsia="Calibri" w:cs="Times New Roman"/>
          <w:sz w:val="24"/>
          <w:szCs w:val="24"/>
        </w:rPr>
        <w:t>service activity</w:t>
      </w:r>
      <w:r w:rsidRPr="009D2F3F">
        <w:rPr>
          <w:rFonts w:eastAsia="Calibri" w:cs="Times New Roman"/>
          <w:sz w:val="24"/>
          <w:szCs w:val="24"/>
        </w:rPr>
        <w:t xml:space="preserve"> </w:t>
      </w:r>
      <w:r>
        <w:rPr>
          <w:rFonts w:eastAsia="Calibri" w:cs="Times New Roman"/>
          <w:sz w:val="24"/>
          <w:szCs w:val="24"/>
        </w:rPr>
        <w:t>remain</w:t>
      </w:r>
      <w:r w:rsidRPr="009D2F3F">
        <w:rPr>
          <w:rFonts w:eastAsia="Calibri" w:cs="Times New Roman"/>
          <w:sz w:val="24"/>
          <w:szCs w:val="24"/>
        </w:rPr>
        <w:t xml:space="preserve"> consistent with previous years. </w:t>
      </w:r>
      <w:r w:rsidR="001E1B88">
        <w:rPr>
          <w:rFonts w:eastAsia="Calibri" w:cs="Times New Roman"/>
          <w:sz w:val="24"/>
          <w:szCs w:val="24"/>
        </w:rPr>
        <w:t xml:space="preserve">An ongoing challenge for the service is to ensure increasing numbers of people with disabilities in isolated situations are </w:t>
      </w:r>
      <w:r w:rsidR="00E0245F">
        <w:rPr>
          <w:rFonts w:eastAsia="Calibri" w:cs="Times New Roman"/>
          <w:sz w:val="24"/>
          <w:szCs w:val="24"/>
        </w:rPr>
        <w:t xml:space="preserve"> made </w:t>
      </w:r>
      <w:r w:rsidR="001E1B88">
        <w:rPr>
          <w:rFonts w:eastAsia="Calibri" w:cs="Times New Roman"/>
          <w:sz w:val="24"/>
          <w:szCs w:val="24"/>
        </w:rPr>
        <w:t xml:space="preserve">aware of NAS.  </w:t>
      </w:r>
    </w:p>
    <w:p w:rsidR="009D2F3F" w:rsidRDefault="009D2F3F" w:rsidP="009D2F3F">
      <w:pPr>
        <w:pStyle w:val="ListParagraph"/>
        <w:ind w:left="709" w:hanging="709"/>
        <w:rPr>
          <w:rFonts w:asciiTheme="minorHAnsi" w:hAnsiTheme="minorHAnsi"/>
          <w:sz w:val="24"/>
          <w:szCs w:val="24"/>
        </w:rPr>
      </w:pPr>
    </w:p>
    <w:p w:rsidR="005E7D37" w:rsidRDefault="005E7D37" w:rsidP="006B15F3">
      <w:pPr>
        <w:pStyle w:val="ListParagraph"/>
        <w:ind w:left="709" w:hanging="709"/>
        <w:jc w:val="both"/>
        <w:rPr>
          <w:rFonts w:asciiTheme="minorHAnsi" w:hAnsiTheme="minorHAnsi"/>
          <w:b/>
          <w:sz w:val="24"/>
          <w:szCs w:val="24"/>
        </w:rPr>
      </w:pPr>
    </w:p>
    <w:p w:rsidR="0069400A" w:rsidRDefault="0069400A" w:rsidP="006B15F3">
      <w:pPr>
        <w:pStyle w:val="ListParagraph"/>
        <w:ind w:left="709" w:hanging="709"/>
        <w:jc w:val="both"/>
        <w:rPr>
          <w:rFonts w:asciiTheme="minorHAnsi" w:hAnsiTheme="minorHAnsi"/>
          <w:b/>
          <w:sz w:val="24"/>
          <w:szCs w:val="24"/>
        </w:rPr>
      </w:pPr>
    </w:p>
    <w:p w:rsidR="0069400A" w:rsidRDefault="0069400A" w:rsidP="006B15F3">
      <w:pPr>
        <w:pStyle w:val="ListParagraph"/>
        <w:ind w:left="709" w:hanging="709"/>
        <w:jc w:val="both"/>
        <w:rPr>
          <w:rFonts w:asciiTheme="minorHAnsi" w:hAnsiTheme="minorHAnsi"/>
          <w:b/>
          <w:sz w:val="24"/>
          <w:szCs w:val="24"/>
        </w:rPr>
      </w:pPr>
    </w:p>
    <w:p w:rsidR="0069400A" w:rsidRDefault="0069400A" w:rsidP="006B15F3">
      <w:pPr>
        <w:pStyle w:val="ListParagraph"/>
        <w:ind w:left="709" w:hanging="709"/>
        <w:jc w:val="both"/>
        <w:rPr>
          <w:rFonts w:asciiTheme="minorHAnsi" w:hAnsiTheme="minorHAnsi"/>
          <w:b/>
          <w:sz w:val="24"/>
          <w:szCs w:val="24"/>
        </w:rPr>
      </w:pPr>
    </w:p>
    <w:p w:rsidR="0069400A" w:rsidRDefault="0069400A" w:rsidP="006B15F3">
      <w:pPr>
        <w:pStyle w:val="ListParagraph"/>
        <w:ind w:left="709" w:hanging="709"/>
        <w:jc w:val="both"/>
        <w:rPr>
          <w:rFonts w:asciiTheme="minorHAnsi" w:hAnsiTheme="minorHAnsi"/>
          <w:b/>
          <w:sz w:val="24"/>
          <w:szCs w:val="24"/>
        </w:rPr>
      </w:pPr>
    </w:p>
    <w:p w:rsidR="00100398" w:rsidRDefault="00100398" w:rsidP="006B15F3">
      <w:pPr>
        <w:pStyle w:val="ListParagraph"/>
        <w:ind w:left="709" w:hanging="709"/>
        <w:jc w:val="both"/>
        <w:rPr>
          <w:rFonts w:asciiTheme="minorHAnsi" w:hAnsiTheme="minorHAnsi"/>
          <w:b/>
          <w:sz w:val="24"/>
          <w:szCs w:val="24"/>
        </w:rPr>
      </w:pPr>
    </w:p>
    <w:p w:rsidR="0069400A" w:rsidRDefault="0069400A" w:rsidP="006B15F3">
      <w:pPr>
        <w:pStyle w:val="ListParagraph"/>
        <w:ind w:left="709" w:hanging="709"/>
        <w:jc w:val="both"/>
        <w:rPr>
          <w:rFonts w:asciiTheme="minorHAnsi" w:hAnsiTheme="minorHAnsi"/>
          <w:b/>
          <w:sz w:val="24"/>
          <w:szCs w:val="24"/>
        </w:rPr>
      </w:pPr>
    </w:p>
    <w:p w:rsidR="004C5F56" w:rsidRDefault="00C62B77" w:rsidP="006B15F3">
      <w:pPr>
        <w:pStyle w:val="ListParagraph"/>
        <w:ind w:left="709" w:hanging="709"/>
        <w:jc w:val="both"/>
        <w:rPr>
          <w:rFonts w:asciiTheme="minorHAnsi" w:hAnsiTheme="minorHAnsi"/>
          <w:b/>
          <w:sz w:val="24"/>
          <w:szCs w:val="24"/>
        </w:rPr>
      </w:pPr>
      <w:r>
        <w:rPr>
          <w:rFonts w:asciiTheme="minorHAnsi" w:hAnsiTheme="minorHAnsi"/>
          <w:b/>
          <w:sz w:val="24"/>
          <w:szCs w:val="24"/>
        </w:rPr>
        <w:t>5</w:t>
      </w:r>
      <w:r w:rsidR="004C5F56" w:rsidRPr="00E82D35">
        <w:rPr>
          <w:rFonts w:asciiTheme="minorHAnsi" w:hAnsiTheme="minorHAnsi"/>
          <w:b/>
          <w:sz w:val="24"/>
          <w:szCs w:val="24"/>
        </w:rPr>
        <w:t>.2</w:t>
      </w:r>
      <w:r w:rsidR="004C5F56" w:rsidRPr="00E82D35">
        <w:rPr>
          <w:rFonts w:asciiTheme="minorHAnsi" w:hAnsiTheme="minorHAnsi"/>
          <w:b/>
          <w:sz w:val="24"/>
          <w:szCs w:val="24"/>
        </w:rPr>
        <w:tab/>
      </w:r>
      <w:r w:rsidR="00773E36">
        <w:rPr>
          <w:rFonts w:asciiTheme="minorHAnsi" w:hAnsiTheme="minorHAnsi"/>
          <w:b/>
          <w:sz w:val="24"/>
          <w:szCs w:val="24"/>
        </w:rPr>
        <w:t xml:space="preserve">People </w:t>
      </w:r>
      <w:r w:rsidR="00444E0B">
        <w:rPr>
          <w:rFonts w:asciiTheme="minorHAnsi" w:hAnsiTheme="minorHAnsi"/>
          <w:b/>
          <w:sz w:val="24"/>
          <w:szCs w:val="24"/>
        </w:rPr>
        <w:t>S</w:t>
      </w:r>
      <w:r w:rsidR="0049266E">
        <w:rPr>
          <w:rFonts w:asciiTheme="minorHAnsi" w:hAnsiTheme="minorHAnsi"/>
          <w:b/>
          <w:sz w:val="24"/>
          <w:szCs w:val="24"/>
        </w:rPr>
        <w:t xml:space="preserve">upported </w:t>
      </w:r>
      <w:r w:rsidR="00444E0B">
        <w:rPr>
          <w:rFonts w:asciiTheme="minorHAnsi" w:hAnsiTheme="minorHAnsi"/>
          <w:b/>
          <w:sz w:val="24"/>
          <w:szCs w:val="24"/>
        </w:rPr>
        <w:t>B</w:t>
      </w:r>
      <w:r w:rsidR="0049266E">
        <w:rPr>
          <w:rFonts w:asciiTheme="minorHAnsi" w:hAnsiTheme="minorHAnsi"/>
          <w:b/>
          <w:sz w:val="24"/>
          <w:szCs w:val="24"/>
        </w:rPr>
        <w:t xml:space="preserve">y </w:t>
      </w:r>
      <w:r w:rsidR="00444E0B">
        <w:rPr>
          <w:rFonts w:asciiTheme="minorHAnsi" w:hAnsiTheme="minorHAnsi"/>
          <w:b/>
          <w:sz w:val="24"/>
          <w:szCs w:val="24"/>
        </w:rPr>
        <w:t>T</w:t>
      </w:r>
      <w:r w:rsidR="0049266E">
        <w:rPr>
          <w:rFonts w:asciiTheme="minorHAnsi" w:hAnsiTheme="minorHAnsi"/>
          <w:b/>
          <w:sz w:val="24"/>
          <w:szCs w:val="24"/>
        </w:rPr>
        <w:t xml:space="preserve">ype </w:t>
      </w:r>
      <w:r w:rsidR="0010042F">
        <w:rPr>
          <w:rFonts w:asciiTheme="minorHAnsi" w:hAnsiTheme="minorHAnsi"/>
          <w:b/>
          <w:sz w:val="24"/>
          <w:szCs w:val="24"/>
        </w:rPr>
        <w:t>o</w:t>
      </w:r>
      <w:r w:rsidR="0049266E">
        <w:rPr>
          <w:rFonts w:asciiTheme="minorHAnsi" w:hAnsiTheme="minorHAnsi"/>
          <w:b/>
          <w:sz w:val="24"/>
          <w:szCs w:val="24"/>
        </w:rPr>
        <w:t xml:space="preserve">f </w:t>
      </w:r>
      <w:r w:rsidR="00444E0B">
        <w:rPr>
          <w:rFonts w:asciiTheme="minorHAnsi" w:hAnsiTheme="minorHAnsi"/>
          <w:b/>
          <w:sz w:val="24"/>
          <w:szCs w:val="24"/>
        </w:rPr>
        <w:t>D</w:t>
      </w:r>
      <w:r w:rsidR="0049266E">
        <w:rPr>
          <w:rFonts w:asciiTheme="minorHAnsi" w:hAnsiTheme="minorHAnsi"/>
          <w:b/>
          <w:sz w:val="24"/>
          <w:szCs w:val="24"/>
        </w:rPr>
        <w:t>isability</w:t>
      </w:r>
    </w:p>
    <w:p w:rsidR="00773E36" w:rsidRPr="00C10415" w:rsidRDefault="00773E36" w:rsidP="006B15F3">
      <w:pPr>
        <w:pStyle w:val="ListParagraph"/>
        <w:ind w:left="709" w:hanging="709"/>
        <w:jc w:val="both"/>
        <w:rPr>
          <w:rFonts w:asciiTheme="minorHAnsi" w:hAnsiTheme="minorHAnsi"/>
          <w:b/>
          <w:sz w:val="8"/>
          <w:szCs w:val="24"/>
        </w:rPr>
      </w:pPr>
    </w:p>
    <w:tbl>
      <w:tblPr>
        <w:tblStyle w:val="TableGrid1"/>
        <w:tblW w:w="0" w:type="auto"/>
        <w:tblLook w:val="0420" w:firstRow="1" w:lastRow="0" w:firstColumn="0" w:lastColumn="0" w:noHBand="0" w:noVBand="1"/>
      </w:tblPr>
      <w:tblGrid>
        <w:gridCol w:w="4077"/>
        <w:gridCol w:w="5103"/>
      </w:tblGrid>
      <w:tr w:rsidR="00E82D35" w:rsidRPr="00E82D35" w:rsidTr="00E82D35">
        <w:trPr>
          <w:trHeight w:val="320"/>
        </w:trPr>
        <w:tc>
          <w:tcPr>
            <w:tcW w:w="4077" w:type="dxa"/>
            <w:shd w:val="clear" w:color="auto" w:fill="92D050"/>
            <w:hideMark/>
          </w:tcPr>
          <w:p w:rsidR="004C5F56" w:rsidRPr="00BC15C3" w:rsidRDefault="004C5F56" w:rsidP="00D56747">
            <w:pPr>
              <w:jc w:val="center"/>
              <w:rPr>
                <w:rFonts w:asciiTheme="minorHAnsi" w:hAnsiTheme="minorHAnsi"/>
                <w:b/>
                <w:sz w:val="24"/>
                <w:szCs w:val="24"/>
              </w:rPr>
            </w:pPr>
            <w:r w:rsidRPr="00BC15C3">
              <w:rPr>
                <w:rFonts w:asciiTheme="minorHAnsi" w:hAnsiTheme="minorHAnsi"/>
                <w:b/>
                <w:bCs/>
                <w:sz w:val="24"/>
                <w:szCs w:val="24"/>
              </w:rPr>
              <w:t>People with:</w:t>
            </w:r>
          </w:p>
        </w:tc>
        <w:tc>
          <w:tcPr>
            <w:tcW w:w="5103" w:type="dxa"/>
            <w:shd w:val="clear" w:color="auto" w:fill="92D050"/>
            <w:hideMark/>
          </w:tcPr>
          <w:p w:rsidR="004C5F56" w:rsidRPr="00BC15C3" w:rsidRDefault="00773E36" w:rsidP="002C466B">
            <w:pPr>
              <w:pStyle w:val="ListParagraph"/>
              <w:jc w:val="both"/>
              <w:rPr>
                <w:rFonts w:asciiTheme="minorHAnsi" w:hAnsiTheme="minorHAnsi"/>
                <w:b/>
                <w:sz w:val="24"/>
                <w:szCs w:val="24"/>
              </w:rPr>
            </w:pPr>
            <w:r w:rsidRPr="00BC15C3">
              <w:rPr>
                <w:rFonts w:asciiTheme="minorHAnsi" w:hAnsiTheme="minorHAnsi"/>
                <w:b/>
                <w:bCs/>
                <w:sz w:val="24"/>
                <w:szCs w:val="24"/>
              </w:rPr>
              <w:t xml:space="preserve">                        Cases</w:t>
            </w:r>
            <w:r w:rsidR="004C5F56" w:rsidRPr="00BC15C3">
              <w:rPr>
                <w:rFonts w:asciiTheme="minorHAnsi" w:hAnsiTheme="minorHAnsi"/>
                <w:b/>
                <w:bCs/>
                <w:sz w:val="24"/>
                <w:szCs w:val="24"/>
              </w:rPr>
              <w:t xml:space="preserve">  </w:t>
            </w:r>
          </w:p>
        </w:tc>
      </w:tr>
      <w:tr w:rsidR="00D56747" w:rsidRPr="00E82D35" w:rsidTr="006B15F3">
        <w:trPr>
          <w:trHeight w:val="425"/>
        </w:trPr>
        <w:tc>
          <w:tcPr>
            <w:tcW w:w="4077" w:type="dxa"/>
            <w:hideMark/>
          </w:tcPr>
          <w:p w:rsidR="005E7D37" w:rsidRDefault="005E7D37" w:rsidP="0010042F">
            <w:pPr>
              <w:jc w:val="center"/>
            </w:pPr>
          </w:p>
          <w:p w:rsidR="009E6D48" w:rsidRPr="00D477B2" w:rsidRDefault="00D56747" w:rsidP="00BC15C3">
            <w:pPr>
              <w:jc w:val="center"/>
            </w:pPr>
            <w:r w:rsidRPr="00D477B2">
              <w:t>Intellectual  disability</w:t>
            </w:r>
          </w:p>
        </w:tc>
        <w:tc>
          <w:tcPr>
            <w:tcW w:w="5103" w:type="dxa"/>
            <w:hideMark/>
          </w:tcPr>
          <w:p w:rsidR="005E7D37" w:rsidRDefault="005E7D37" w:rsidP="0010042F">
            <w:pPr>
              <w:jc w:val="center"/>
              <w:rPr>
                <w:b/>
              </w:rPr>
            </w:pPr>
          </w:p>
          <w:p w:rsidR="00D56747" w:rsidRPr="00D477B2" w:rsidRDefault="00D56747" w:rsidP="0010042F">
            <w:pPr>
              <w:jc w:val="center"/>
              <w:rPr>
                <w:b/>
              </w:rPr>
            </w:pPr>
            <w:r w:rsidRPr="00D477B2">
              <w:rPr>
                <w:b/>
              </w:rPr>
              <w:t>30%</w:t>
            </w:r>
          </w:p>
        </w:tc>
      </w:tr>
      <w:tr w:rsidR="00D56747" w:rsidRPr="00E82D35" w:rsidTr="006B15F3">
        <w:trPr>
          <w:trHeight w:val="425"/>
        </w:trPr>
        <w:tc>
          <w:tcPr>
            <w:tcW w:w="4077" w:type="dxa"/>
            <w:hideMark/>
          </w:tcPr>
          <w:p w:rsidR="005E7D37" w:rsidRDefault="005E7D37" w:rsidP="0010042F">
            <w:pPr>
              <w:jc w:val="center"/>
            </w:pPr>
          </w:p>
          <w:p w:rsidR="009E6D48" w:rsidRPr="00D477B2" w:rsidRDefault="00D56747" w:rsidP="00BC15C3">
            <w:pPr>
              <w:jc w:val="center"/>
            </w:pPr>
            <w:r w:rsidRPr="00D477B2">
              <w:t>Physical disability</w:t>
            </w:r>
          </w:p>
        </w:tc>
        <w:tc>
          <w:tcPr>
            <w:tcW w:w="5103" w:type="dxa"/>
            <w:hideMark/>
          </w:tcPr>
          <w:p w:rsidR="005E7D37" w:rsidRDefault="005E7D37" w:rsidP="0010042F">
            <w:pPr>
              <w:jc w:val="center"/>
              <w:rPr>
                <w:b/>
              </w:rPr>
            </w:pPr>
          </w:p>
          <w:p w:rsidR="00D56747" w:rsidRPr="00D477B2" w:rsidRDefault="00D56747" w:rsidP="0010042F">
            <w:pPr>
              <w:jc w:val="center"/>
              <w:rPr>
                <w:b/>
              </w:rPr>
            </w:pPr>
            <w:r w:rsidRPr="00D477B2">
              <w:rPr>
                <w:b/>
              </w:rPr>
              <w:t>24%</w:t>
            </w:r>
          </w:p>
        </w:tc>
      </w:tr>
      <w:tr w:rsidR="00D56747" w:rsidRPr="00E82D35" w:rsidTr="006B15F3">
        <w:trPr>
          <w:trHeight w:val="425"/>
        </w:trPr>
        <w:tc>
          <w:tcPr>
            <w:tcW w:w="4077" w:type="dxa"/>
            <w:hideMark/>
          </w:tcPr>
          <w:p w:rsidR="005E7D37" w:rsidRDefault="005E7D37" w:rsidP="0010042F">
            <w:pPr>
              <w:jc w:val="center"/>
            </w:pPr>
          </w:p>
          <w:p w:rsidR="009E6D48" w:rsidRPr="00D477B2" w:rsidRDefault="00D56747" w:rsidP="00BC15C3">
            <w:pPr>
              <w:jc w:val="center"/>
            </w:pPr>
            <w:r w:rsidRPr="00D477B2">
              <w:t>Mental Health difficulties</w:t>
            </w:r>
          </w:p>
        </w:tc>
        <w:tc>
          <w:tcPr>
            <w:tcW w:w="5103" w:type="dxa"/>
            <w:hideMark/>
          </w:tcPr>
          <w:p w:rsidR="005E7D37" w:rsidRDefault="005E7D37" w:rsidP="0010042F">
            <w:pPr>
              <w:jc w:val="center"/>
              <w:rPr>
                <w:b/>
              </w:rPr>
            </w:pPr>
          </w:p>
          <w:p w:rsidR="00D56747" w:rsidRPr="00D477B2" w:rsidRDefault="00D56747" w:rsidP="0010042F">
            <w:pPr>
              <w:jc w:val="center"/>
              <w:rPr>
                <w:b/>
              </w:rPr>
            </w:pPr>
            <w:r w:rsidRPr="00D477B2">
              <w:rPr>
                <w:b/>
              </w:rPr>
              <w:t>21%</w:t>
            </w:r>
          </w:p>
        </w:tc>
      </w:tr>
      <w:tr w:rsidR="00D56747" w:rsidRPr="00E82D35" w:rsidTr="006B15F3">
        <w:trPr>
          <w:trHeight w:val="425"/>
        </w:trPr>
        <w:tc>
          <w:tcPr>
            <w:tcW w:w="4077" w:type="dxa"/>
            <w:hideMark/>
          </w:tcPr>
          <w:p w:rsidR="005E7D37" w:rsidRDefault="005E7D37" w:rsidP="0010042F">
            <w:pPr>
              <w:jc w:val="center"/>
            </w:pPr>
          </w:p>
          <w:p w:rsidR="009E6D48" w:rsidRPr="00D477B2" w:rsidRDefault="00D56747" w:rsidP="00BC15C3">
            <w:pPr>
              <w:jc w:val="center"/>
            </w:pPr>
            <w:r w:rsidRPr="00D477B2">
              <w:t>Learning disability</w:t>
            </w:r>
          </w:p>
        </w:tc>
        <w:tc>
          <w:tcPr>
            <w:tcW w:w="5103" w:type="dxa"/>
            <w:hideMark/>
          </w:tcPr>
          <w:p w:rsidR="005E7D37" w:rsidRDefault="005E7D37" w:rsidP="0010042F">
            <w:pPr>
              <w:jc w:val="center"/>
              <w:rPr>
                <w:b/>
              </w:rPr>
            </w:pPr>
          </w:p>
          <w:p w:rsidR="00D56747" w:rsidRPr="00D477B2" w:rsidRDefault="00D56747" w:rsidP="0010042F">
            <w:pPr>
              <w:jc w:val="center"/>
              <w:rPr>
                <w:b/>
              </w:rPr>
            </w:pPr>
            <w:r w:rsidRPr="00D477B2">
              <w:rPr>
                <w:b/>
              </w:rPr>
              <w:t>13%</w:t>
            </w:r>
          </w:p>
        </w:tc>
      </w:tr>
      <w:tr w:rsidR="00D56747" w:rsidRPr="00E82D35" w:rsidTr="006B15F3">
        <w:trPr>
          <w:trHeight w:val="425"/>
        </w:trPr>
        <w:tc>
          <w:tcPr>
            <w:tcW w:w="4077" w:type="dxa"/>
            <w:hideMark/>
          </w:tcPr>
          <w:p w:rsidR="005E7D37" w:rsidRDefault="005E7D37" w:rsidP="0010042F">
            <w:pPr>
              <w:jc w:val="center"/>
            </w:pPr>
          </w:p>
          <w:p w:rsidR="009E6D48" w:rsidRPr="00D477B2" w:rsidRDefault="00D56747" w:rsidP="00BC15C3">
            <w:pPr>
              <w:jc w:val="center"/>
            </w:pPr>
            <w:r w:rsidRPr="00D477B2">
              <w:t>Autistic spectrum</w:t>
            </w:r>
          </w:p>
        </w:tc>
        <w:tc>
          <w:tcPr>
            <w:tcW w:w="5103" w:type="dxa"/>
            <w:hideMark/>
          </w:tcPr>
          <w:p w:rsidR="005E7D37" w:rsidRDefault="005E7D37" w:rsidP="0010042F">
            <w:pPr>
              <w:jc w:val="center"/>
              <w:rPr>
                <w:b/>
              </w:rPr>
            </w:pPr>
          </w:p>
          <w:p w:rsidR="00D56747" w:rsidRPr="00D477B2" w:rsidRDefault="00D56747" w:rsidP="0010042F">
            <w:pPr>
              <w:jc w:val="center"/>
              <w:rPr>
                <w:b/>
              </w:rPr>
            </w:pPr>
            <w:r w:rsidRPr="00D477B2">
              <w:rPr>
                <w:b/>
              </w:rPr>
              <w:t>6%</w:t>
            </w:r>
          </w:p>
        </w:tc>
      </w:tr>
      <w:tr w:rsidR="00D56747" w:rsidRPr="00E82D35" w:rsidTr="006B15F3">
        <w:trPr>
          <w:trHeight w:val="425"/>
        </w:trPr>
        <w:tc>
          <w:tcPr>
            <w:tcW w:w="4077" w:type="dxa"/>
          </w:tcPr>
          <w:p w:rsidR="005E7D37" w:rsidRDefault="005E7D37" w:rsidP="0010042F">
            <w:pPr>
              <w:jc w:val="center"/>
            </w:pPr>
          </w:p>
          <w:p w:rsidR="009E6D48" w:rsidRPr="00D477B2" w:rsidRDefault="00D56747" w:rsidP="00BC15C3">
            <w:pPr>
              <w:jc w:val="center"/>
            </w:pPr>
            <w:r w:rsidRPr="00D477B2">
              <w:t>Sensory disability</w:t>
            </w:r>
          </w:p>
        </w:tc>
        <w:tc>
          <w:tcPr>
            <w:tcW w:w="5103" w:type="dxa"/>
          </w:tcPr>
          <w:p w:rsidR="005E7D37" w:rsidRDefault="005E7D37" w:rsidP="0010042F">
            <w:pPr>
              <w:jc w:val="center"/>
              <w:rPr>
                <w:b/>
              </w:rPr>
            </w:pPr>
          </w:p>
          <w:p w:rsidR="00D56747" w:rsidRPr="00D477B2" w:rsidRDefault="00D56747" w:rsidP="0010042F">
            <w:pPr>
              <w:jc w:val="center"/>
              <w:rPr>
                <w:b/>
              </w:rPr>
            </w:pPr>
            <w:r w:rsidRPr="00D477B2">
              <w:rPr>
                <w:b/>
              </w:rPr>
              <w:t>6%</w:t>
            </w:r>
          </w:p>
        </w:tc>
      </w:tr>
    </w:tbl>
    <w:p w:rsidR="00504D3F" w:rsidRPr="00504D3F" w:rsidRDefault="00504D3F" w:rsidP="00D56747">
      <w:pPr>
        <w:pStyle w:val="ListParagraph"/>
        <w:ind w:left="709" w:hanging="709"/>
        <w:jc w:val="both"/>
        <w:rPr>
          <w:rFonts w:asciiTheme="minorHAnsi" w:hAnsiTheme="minorHAnsi"/>
          <w:b/>
          <w:sz w:val="20"/>
          <w:szCs w:val="24"/>
        </w:rPr>
      </w:pPr>
    </w:p>
    <w:p w:rsidR="009D2F3F" w:rsidRPr="00C10415" w:rsidRDefault="009D2F3F" w:rsidP="00D56747">
      <w:pPr>
        <w:pStyle w:val="ListParagraph"/>
        <w:ind w:left="709" w:hanging="709"/>
        <w:jc w:val="both"/>
        <w:rPr>
          <w:rFonts w:asciiTheme="minorHAnsi" w:hAnsiTheme="minorHAnsi"/>
          <w:b/>
          <w:sz w:val="4"/>
          <w:szCs w:val="24"/>
        </w:rPr>
      </w:pPr>
    </w:p>
    <w:p w:rsidR="00D56747" w:rsidRPr="00C575C9" w:rsidRDefault="00C62B77" w:rsidP="00D56747">
      <w:pPr>
        <w:pStyle w:val="ListParagraph"/>
        <w:ind w:left="709" w:hanging="709"/>
        <w:jc w:val="both"/>
        <w:rPr>
          <w:rFonts w:asciiTheme="minorHAnsi" w:hAnsiTheme="minorHAnsi"/>
          <w:b/>
          <w:sz w:val="24"/>
          <w:szCs w:val="24"/>
        </w:rPr>
      </w:pPr>
      <w:r>
        <w:rPr>
          <w:rFonts w:asciiTheme="minorHAnsi" w:hAnsiTheme="minorHAnsi"/>
          <w:b/>
          <w:sz w:val="24"/>
          <w:szCs w:val="24"/>
        </w:rPr>
        <w:t>5</w:t>
      </w:r>
      <w:r w:rsidR="00D56747" w:rsidRPr="00C575C9">
        <w:rPr>
          <w:rFonts w:asciiTheme="minorHAnsi" w:hAnsiTheme="minorHAnsi"/>
          <w:b/>
          <w:sz w:val="24"/>
          <w:szCs w:val="24"/>
        </w:rPr>
        <w:t>.3</w:t>
      </w:r>
      <w:r w:rsidR="00D56747" w:rsidRPr="00C575C9">
        <w:rPr>
          <w:rFonts w:asciiTheme="minorHAnsi" w:hAnsiTheme="minorHAnsi"/>
          <w:b/>
          <w:sz w:val="24"/>
          <w:szCs w:val="24"/>
        </w:rPr>
        <w:tab/>
        <w:t xml:space="preserve">Number of Issues per </w:t>
      </w:r>
      <w:r w:rsidR="0094124A">
        <w:rPr>
          <w:rFonts w:asciiTheme="minorHAnsi" w:hAnsiTheme="minorHAnsi"/>
          <w:b/>
          <w:sz w:val="24"/>
          <w:szCs w:val="24"/>
        </w:rPr>
        <w:t xml:space="preserve">Advocacy </w:t>
      </w:r>
      <w:r w:rsidR="00D56747" w:rsidRPr="00C575C9">
        <w:rPr>
          <w:rFonts w:asciiTheme="minorHAnsi" w:hAnsiTheme="minorHAnsi"/>
          <w:b/>
          <w:sz w:val="24"/>
          <w:szCs w:val="24"/>
        </w:rPr>
        <w:t>Case</w:t>
      </w:r>
    </w:p>
    <w:p w:rsidR="0010042F" w:rsidRPr="00BC15C3" w:rsidRDefault="0094124A" w:rsidP="00100398">
      <w:pPr>
        <w:jc w:val="both"/>
        <w:rPr>
          <w:rFonts w:eastAsia="Times New Roman" w:cs="Times New Roman"/>
          <w:sz w:val="24"/>
          <w:szCs w:val="24"/>
          <w:lang w:eastAsia="en-IE"/>
        </w:rPr>
      </w:pPr>
      <w:r w:rsidRPr="00BC15C3">
        <w:rPr>
          <w:rFonts w:cstheme="minorBidi"/>
          <w:sz w:val="24"/>
          <w:szCs w:val="24"/>
        </w:rPr>
        <w:t>Of the people supported 36% had one key issue of concern, 56%</w:t>
      </w:r>
      <w:r w:rsidR="00D56747" w:rsidRPr="00BC15C3">
        <w:rPr>
          <w:rFonts w:cstheme="minorBidi"/>
          <w:sz w:val="24"/>
          <w:szCs w:val="24"/>
        </w:rPr>
        <w:t xml:space="preserve"> </w:t>
      </w:r>
      <w:r w:rsidRPr="00BC15C3">
        <w:rPr>
          <w:rFonts w:cstheme="minorBidi"/>
          <w:sz w:val="24"/>
          <w:szCs w:val="24"/>
        </w:rPr>
        <w:t>identified between two to seven</w:t>
      </w:r>
      <w:r w:rsidR="00D56747" w:rsidRPr="00BC15C3">
        <w:rPr>
          <w:rFonts w:cstheme="minorBidi"/>
          <w:sz w:val="24"/>
          <w:szCs w:val="24"/>
        </w:rPr>
        <w:t xml:space="preserve"> issues</w:t>
      </w:r>
      <w:r w:rsidR="00EF22B1" w:rsidRPr="00BC15C3">
        <w:rPr>
          <w:rFonts w:cstheme="minorBidi"/>
          <w:sz w:val="24"/>
          <w:szCs w:val="24"/>
        </w:rPr>
        <w:t xml:space="preserve"> </w:t>
      </w:r>
      <w:r w:rsidRPr="00BC15C3">
        <w:rPr>
          <w:rFonts w:cstheme="minorBidi"/>
          <w:sz w:val="24"/>
          <w:szCs w:val="24"/>
        </w:rPr>
        <w:t>and 7% had in excess of eight issues</w:t>
      </w:r>
      <w:r w:rsidR="00D56747" w:rsidRPr="00BC15C3">
        <w:rPr>
          <w:rFonts w:cstheme="minorBidi"/>
          <w:sz w:val="24"/>
          <w:szCs w:val="24"/>
        </w:rPr>
        <w:t>, illustrating the complexities in the lives of some people with disability</w:t>
      </w:r>
      <w:r w:rsidR="00EF22B1" w:rsidRPr="00BC15C3">
        <w:rPr>
          <w:rFonts w:cstheme="minorBidi"/>
          <w:sz w:val="24"/>
          <w:szCs w:val="24"/>
        </w:rPr>
        <w:t xml:space="preserve">. </w:t>
      </w:r>
      <w:r w:rsidR="00C10415">
        <w:rPr>
          <w:rFonts w:cstheme="minorBidi"/>
          <w:sz w:val="24"/>
          <w:szCs w:val="24"/>
        </w:rPr>
        <w:t xml:space="preserve">  </w:t>
      </w:r>
      <w:r w:rsidR="0010042F" w:rsidRPr="00BC15C3">
        <w:rPr>
          <w:rFonts w:eastAsia="Times New Roman" w:cs="Times New Roman"/>
          <w:sz w:val="24"/>
          <w:szCs w:val="24"/>
          <w:lang w:eastAsia="en-IE"/>
        </w:rPr>
        <w:t xml:space="preserve">The most frequent specific issues were housing, health, social welfare, justice and childcare related court cases, family and relationships, money and tax. </w:t>
      </w:r>
    </w:p>
    <w:tbl>
      <w:tblPr>
        <w:tblW w:w="5079" w:type="pct"/>
        <w:jc w:val="center"/>
        <w:tblCellSpacing w:w="0" w:type="dxa"/>
        <w:tblCellMar>
          <w:left w:w="0" w:type="dxa"/>
          <w:right w:w="0" w:type="dxa"/>
        </w:tblCellMar>
        <w:tblLook w:val="04A0" w:firstRow="1" w:lastRow="0" w:firstColumn="1" w:lastColumn="0" w:noHBand="0" w:noVBand="1"/>
      </w:tblPr>
      <w:tblGrid>
        <w:gridCol w:w="4075"/>
        <w:gridCol w:w="5094"/>
      </w:tblGrid>
      <w:tr w:rsidR="0010042F" w:rsidRPr="0010042F" w:rsidTr="00C10415">
        <w:trPr>
          <w:tblHeader/>
          <w:tblCellSpacing w:w="0" w:type="dxa"/>
          <w:jc w:val="center"/>
        </w:trPr>
        <w:tc>
          <w:tcPr>
            <w:tcW w:w="2222" w:type="pct"/>
            <w:vAlign w:val="center"/>
          </w:tcPr>
          <w:p w:rsidR="0010042F" w:rsidRPr="0010042F" w:rsidRDefault="0010042F" w:rsidP="00BC15C3">
            <w:pPr>
              <w:rPr>
                <w:rFonts w:eastAsia="Times New Roman" w:cs="Times New Roman"/>
                <w:b/>
                <w:bCs/>
                <w:sz w:val="24"/>
                <w:szCs w:val="24"/>
                <w:lang w:eastAsia="en-IE"/>
              </w:rPr>
            </w:pPr>
          </w:p>
        </w:tc>
        <w:tc>
          <w:tcPr>
            <w:tcW w:w="2778" w:type="pct"/>
            <w:vAlign w:val="center"/>
          </w:tcPr>
          <w:p w:rsidR="0010042F" w:rsidRPr="0010042F" w:rsidRDefault="0010042F" w:rsidP="0010042F">
            <w:pPr>
              <w:jc w:val="center"/>
              <w:rPr>
                <w:rFonts w:eastAsia="Times New Roman" w:cs="Times New Roman"/>
                <w:b/>
                <w:bCs/>
                <w:sz w:val="24"/>
                <w:szCs w:val="24"/>
                <w:lang w:eastAsia="en-IE"/>
              </w:rPr>
            </w:pPr>
          </w:p>
        </w:tc>
      </w:tr>
      <w:tr w:rsidR="00BC15C3"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shd w:val="clear" w:color="auto" w:fill="92D050"/>
            <w:vAlign w:val="center"/>
          </w:tcPr>
          <w:p w:rsidR="00BC15C3" w:rsidRPr="00BC15C3" w:rsidRDefault="00BC15C3" w:rsidP="0010042F">
            <w:pPr>
              <w:jc w:val="center"/>
              <w:rPr>
                <w:rFonts w:eastAsia="Times New Roman" w:cs="Times New Roman"/>
                <w:szCs w:val="24"/>
                <w:lang w:eastAsia="en-IE"/>
              </w:rPr>
            </w:pPr>
            <w:r>
              <w:rPr>
                <w:rFonts w:eastAsia="Times New Roman" w:cs="Times New Roman"/>
                <w:b/>
                <w:sz w:val="24"/>
                <w:szCs w:val="24"/>
                <w:lang w:eastAsia="en-IE"/>
              </w:rPr>
              <w:t xml:space="preserve">    </w:t>
            </w:r>
            <w:r w:rsidRPr="0010042F">
              <w:rPr>
                <w:rFonts w:eastAsia="Times New Roman" w:cs="Times New Roman"/>
                <w:b/>
                <w:sz w:val="24"/>
                <w:szCs w:val="24"/>
                <w:lang w:eastAsia="en-IE"/>
              </w:rPr>
              <w:t xml:space="preserve">Issues </w:t>
            </w:r>
            <w:r>
              <w:rPr>
                <w:rFonts w:eastAsia="Times New Roman" w:cs="Times New Roman"/>
                <w:b/>
                <w:sz w:val="24"/>
                <w:szCs w:val="24"/>
                <w:lang w:eastAsia="en-IE"/>
              </w:rPr>
              <w:t>:</w:t>
            </w:r>
          </w:p>
        </w:tc>
        <w:tc>
          <w:tcPr>
            <w:tcW w:w="2778" w:type="pct"/>
            <w:tcBorders>
              <w:top w:val="single" w:sz="4" w:space="0" w:color="auto"/>
              <w:left w:val="single" w:sz="4" w:space="0" w:color="auto"/>
              <w:bottom w:val="single" w:sz="4" w:space="0" w:color="auto"/>
              <w:right w:val="single" w:sz="4" w:space="0" w:color="auto"/>
            </w:tcBorders>
            <w:shd w:val="clear" w:color="auto" w:fill="92D050"/>
            <w:vAlign w:val="center"/>
          </w:tcPr>
          <w:p w:rsidR="00BC15C3" w:rsidRPr="00BC15C3" w:rsidRDefault="00BC15C3" w:rsidP="0010042F">
            <w:pPr>
              <w:jc w:val="center"/>
              <w:rPr>
                <w:rFonts w:eastAsia="Times New Roman" w:cs="Times New Roman"/>
                <w:b/>
                <w:szCs w:val="24"/>
                <w:lang w:eastAsia="en-IE"/>
              </w:rPr>
            </w:pPr>
            <w:r w:rsidRPr="00BC15C3">
              <w:rPr>
                <w:rFonts w:eastAsia="Times New Roman" w:cs="Times New Roman"/>
                <w:b/>
                <w:szCs w:val="24"/>
                <w:lang w:eastAsia="en-IE"/>
              </w:rPr>
              <w:t>Cases</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Housing</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28.30%</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Health</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19.39%</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Social Welfare</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12.98%</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Justice</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11.20%</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Childcare related court case</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7.24%</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Birth, Family and Relationships</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5.40%</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Money and Tax</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4.68%</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BC15C3">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Education and Training</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3.57%</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Employment</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2.34%</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Death and Bereavement</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1.50%</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Travel and Recreation</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1.67%</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Consumer Affairs</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0.67%</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C10415" w:rsidP="00C10415">
            <w:pPr>
              <w:jc w:val="center"/>
              <w:rPr>
                <w:rFonts w:eastAsia="Times New Roman" w:cs="Times New Roman"/>
                <w:szCs w:val="24"/>
                <w:lang w:eastAsia="en-IE"/>
              </w:rPr>
            </w:pPr>
            <w:r>
              <w:rPr>
                <w:rFonts w:eastAsia="Times New Roman" w:cs="Times New Roman"/>
                <w:szCs w:val="24"/>
                <w:lang w:eastAsia="en-IE"/>
              </w:rPr>
              <w:t>M</w:t>
            </w:r>
            <w:r w:rsidR="0010042F" w:rsidRPr="00BC15C3">
              <w:rPr>
                <w:rFonts w:eastAsia="Times New Roman" w:cs="Times New Roman"/>
                <w:szCs w:val="24"/>
                <w:lang w:eastAsia="en-IE"/>
              </w:rPr>
              <w:t>oving Country</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0.61%</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Government in Ireland</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0.33%</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C10415" w:rsidRPr="00C10415" w:rsidRDefault="00C10415" w:rsidP="0010042F">
            <w:pPr>
              <w:jc w:val="center"/>
              <w:rPr>
                <w:rFonts w:eastAsia="Times New Roman" w:cs="Times New Roman"/>
                <w:sz w:val="18"/>
                <w:szCs w:val="24"/>
                <w:lang w:eastAsia="en-IE"/>
              </w:rPr>
            </w:pPr>
          </w:p>
          <w:p w:rsidR="00BC15C3"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Environment</w:t>
            </w:r>
          </w:p>
        </w:tc>
        <w:tc>
          <w:tcPr>
            <w:tcW w:w="2778" w:type="pct"/>
            <w:tcBorders>
              <w:top w:val="single" w:sz="4" w:space="0" w:color="auto"/>
              <w:left w:val="single" w:sz="4" w:space="0" w:color="auto"/>
              <w:bottom w:val="single" w:sz="4" w:space="0" w:color="auto"/>
              <w:right w:val="single" w:sz="4" w:space="0" w:color="auto"/>
            </w:tcBorders>
            <w:vAlign w:val="bottom"/>
            <w:hideMark/>
          </w:tcPr>
          <w:p w:rsidR="0010042F" w:rsidRPr="00BC15C3" w:rsidRDefault="0010042F" w:rsidP="00C10415">
            <w:pPr>
              <w:jc w:val="center"/>
              <w:rPr>
                <w:rFonts w:eastAsia="Times New Roman" w:cs="Times New Roman"/>
                <w:szCs w:val="24"/>
                <w:lang w:eastAsia="en-IE"/>
              </w:rPr>
            </w:pPr>
            <w:r w:rsidRPr="00BC15C3">
              <w:rPr>
                <w:rFonts w:eastAsia="Times New Roman" w:cs="Times New Roman"/>
                <w:szCs w:val="24"/>
                <w:lang w:eastAsia="en-IE"/>
              </w:rPr>
              <w:t>0.11%</w:t>
            </w:r>
          </w:p>
        </w:tc>
      </w:tr>
      <w:tr w:rsidR="0010042F" w:rsidRPr="0010042F" w:rsidTr="00C10415">
        <w:trPr>
          <w:tblCellSpacing w:w="0" w:type="dxa"/>
          <w:jc w:val="center"/>
        </w:trPr>
        <w:tc>
          <w:tcPr>
            <w:tcW w:w="2222" w:type="pct"/>
            <w:tcBorders>
              <w:top w:val="single" w:sz="4" w:space="0" w:color="auto"/>
              <w:left w:val="single" w:sz="4" w:space="0" w:color="auto"/>
              <w:bottom w:val="single" w:sz="4" w:space="0" w:color="auto"/>
              <w:right w:val="single" w:sz="4" w:space="0" w:color="auto"/>
            </w:tcBorders>
            <w:vAlign w:val="center"/>
            <w:hideMark/>
          </w:tcPr>
          <w:p w:rsidR="0010042F" w:rsidRPr="0010042F" w:rsidRDefault="0010042F" w:rsidP="0010042F">
            <w:pPr>
              <w:jc w:val="center"/>
              <w:rPr>
                <w:rFonts w:eastAsia="Times New Roman" w:cs="Times New Roman"/>
                <w:sz w:val="24"/>
                <w:szCs w:val="24"/>
                <w:lang w:eastAsia="en-IE"/>
              </w:rPr>
            </w:pPr>
          </w:p>
        </w:tc>
        <w:tc>
          <w:tcPr>
            <w:tcW w:w="2778" w:type="pct"/>
            <w:tcBorders>
              <w:top w:val="single" w:sz="4" w:space="0" w:color="auto"/>
              <w:left w:val="single" w:sz="4" w:space="0" w:color="auto"/>
              <w:bottom w:val="single" w:sz="4" w:space="0" w:color="auto"/>
              <w:right w:val="single" w:sz="4" w:space="0" w:color="auto"/>
            </w:tcBorders>
            <w:vAlign w:val="center"/>
            <w:hideMark/>
          </w:tcPr>
          <w:p w:rsidR="0010042F" w:rsidRPr="0010042F" w:rsidRDefault="0010042F" w:rsidP="0010042F">
            <w:pPr>
              <w:jc w:val="center"/>
              <w:rPr>
                <w:rFonts w:eastAsia="Times New Roman" w:cs="Times New Roman"/>
                <w:sz w:val="24"/>
                <w:szCs w:val="24"/>
                <w:lang w:eastAsia="en-IE"/>
              </w:rPr>
            </w:pPr>
          </w:p>
        </w:tc>
      </w:tr>
    </w:tbl>
    <w:p w:rsidR="0010042F" w:rsidRPr="0010042F" w:rsidRDefault="0010042F" w:rsidP="0010042F">
      <w:pPr>
        <w:jc w:val="both"/>
        <w:rPr>
          <w:rFonts w:eastAsia="Calibri" w:cs="Times New Roman"/>
        </w:rPr>
      </w:pPr>
    </w:p>
    <w:p w:rsidR="000A2AEF" w:rsidRPr="00E857C8" w:rsidRDefault="000A2AEF" w:rsidP="00100398">
      <w:pPr>
        <w:jc w:val="both"/>
        <w:rPr>
          <w:rFonts w:eastAsia="Calibri" w:cs="Times New Roman"/>
          <w:sz w:val="24"/>
          <w:szCs w:val="24"/>
        </w:rPr>
      </w:pPr>
      <w:r>
        <w:rPr>
          <w:rFonts w:eastAsia="Calibri" w:cs="Times New Roman"/>
          <w:sz w:val="24"/>
          <w:szCs w:val="24"/>
        </w:rPr>
        <w:t>While there was evidence of progression in relation to the will and preference of people with disabilities being taken in</w:t>
      </w:r>
      <w:r w:rsidR="00E0245F">
        <w:rPr>
          <w:rFonts w:eastAsia="Calibri" w:cs="Times New Roman"/>
          <w:sz w:val="24"/>
          <w:szCs w:val="24"/>
        </w:rPr>
        <w:t xml:space="preserve">to </w:t>
      </w:r>
      <w:r>
        <w:rPr>
          <w:rFonts w:eastAsia="Calibri" w:cs="Times New Roman"/>
          <w:sz w:val="24"/>
          <w:szCs w:val="24"/>
        </w:rPr>
        <w:t>account, the frequency with which they were excluded from decisions about their life</w:t>
      </w:r>
      <w:r w:rsidRPr="00E857C8">
        <w:rPr>
          <w:rFonts w:eastAsia="Calibri" w:cs="Times New Roman"/>
          <w:sz w:val="24"/>
          <w:szCs w:val="24"/>
        </w:rPr>
        <w:t xml:space="preserve"> </w:t>
      </w:r>
      <w:r>
        <w:rPr>
          <w:rFonts w:eastAsia="Calibri" w:cs="Times New Roman"/>
          <w:sz w:val="24"/>
          <w:szCs w:val="24"/>
        </w:rPr>
        <w:t>continued to be significant during 2014.</w:t>
      </w:r>
    </w:p>
    <w:p w:rsidR="000A2AEF" w:rsidRDefault="000A2AEF" w:rsidP="00100398">
      <w:pPr>
        <w:jc w:val="both"/>
        <w:rPr>
          <w:rFonts w:eastAsia="Times New Roman" w:cs="Times New Roman"/>
          <w:sz w:val="24"/>
          <w:szCs w:val="24"/>
          <w:lang w:eastAsia="en-IE"/>
        </w:rPr>
      </w:pPr>
    </w:p>
    <w:p w:rsidR="0010042F" w:rsidRDefault="0010042F" w:rsidP="00B068B0">
      <w:pPr>
        <w:jc w:val="both"/>
        <w:rPr>
          <w:rFonts w:eastAsia="Times New Roman"/>
          <w:bCs/>
          <w:sz w:val="24"/>
          <w:szCs w:val="24"/>
        </w:rPr>
      </w:pPr>
      <w:r w:rsidRPr="0010042F">
        <w:rPr>
          <w:rFonts w:eastAsia="Times New Roman" w:cs="Times New Roman"/>
          <w:sz w:val="24"/>
          <w:szCs w:val="24"/>
          <w:lang w:eastAsia="en-IE"/>
        </w:rPr>
        <w:t xml:space="preserve">Housing </w:t>
      </w:r>
      <w:r>
        <w:rPr>
          <w:rFonts w:eastAsia="Times New Roman" w:cs="Times New Roman"/>
          <w:sz w:val="24"/>
          <w:szCs w:val="24"/>
          <w:lang w:eastAsia="en-IE"/>
        </w:rPr>
        <w:t>was</w:t>
      </w:r>
      <w:r w:rsidRPr="0010042F">
        <w:rPr>
          <w:rFonts w:eastAsia="Times New Roman" w:cs="Times New Roman"/>
          <w:sz w:val="24"/>
          <w:szCs w:val="24"/>
          <w:lang w:eastAsia="en-IE"/>
        </w:rPr>
        <w:t xml:space="preserve"> the most dominant </w:t>
      </w:r>
      <w:r>
        <w:rPr>
          <w:rFonts w:eastAsia="Times New Roman" w:cs="Times New Roman"/>
          <w:sz w:val="24"/>
          <w:szCs w:val="24"/>
          <w:lang w:eastAsia="en-IE"/>
        </w:rPr>
        <w:t>issue</w:t>
      </w:r>
      <w:r w:rsidRPr="0010042F">
        <w:rPr>
          <w:rFonts w:eastAsia="Times New Roman" w:cs="Times New Roman"/>
          <w:sz w:val="24"/>
          <w:szCs w:val="24"/>
          <w:lang w:eastAsia="en-IE"/>
        </w:rPr>
        <w:t xml:space="preserve"> and include</w:t>
      </w:r>
      <w:r>
        <w:rPr>
          <w:rFonts w:eastAsia="Times New Roman" w:cs="Times New Roman"/>
          <w:sz w:val="24"/>
          <w:szCs w:val="24"/>
          <w:lang w:eastAsia="en-IE"/>
        </w:rPr>
        <w:t>d</w:t>
      </w:r>
      <w:r w:rsidRPr="0010042F">
        <w:rPr>
          <w:rFonts w:eastAsia="Times New Roman" w:cs="Times New Roman"/>
          <w:sz w:val="24"/>
          <w:szCs w:val="24"/>
          <w:lang w:eastAsia="en-IE"/>
        </w:rPr>
        <w:t xml:space="preserve"> housing supports and choosing where and with whom to live.  A significant proportion of the </w:t>
      </w:r>
      <w:r w:rsidRPr="0010042F">
        <w:rPr>
          <w:rFonts w:eastAsia="Times New Roman" w:cs="Arial"/>
          <w:bCs/>
          <w:sz w:val="24"/>
          <w:szCs w:val="24"/>
        </w:rPr>
        <w:t>people live</w:t>
      </w:r>
      <w:r>
        <w:rPr>
          <w:rFonts w:eastAsia="Times New Roman" w:cs="Arial"/>
          <w:bCs/>
          <w:sz w:val="24"/>
          <w:szCs w:val="24"/>
        </w:rPr>
        <w:t>d</w:t>
      </w:r>
      <w:r w:rsidRPr="0010042F">
        <w:rPr>
          <w:rFonts w:eastAsia="Times New Roman" w:cs="Arial"/>
          <w:bCs/>
          <w:sz w:val="24"/>
          <w:szCs w:val="24"/>
        </w:rPr>
        <w:t xml:space="preserve"> in various forms of residential services: traditional and modern institutions, ‘group homes’, mental health wards, nursing homes and supported accommodation. </w:t>
      </w:r>
    </w:p>
    <w:p w:rsidR="00B83D7F" w:rsidRPr="00386D50" w:rsidRDefault="00B83D7F" w:rsidP="00B068B0">
      <w:pPr>
        <w:jc w:val="both"/>
        <w:rPr>
          <w:rFonts w:eastAsia="Times New Roman" w:cs="Times New Roman"/>
          <w:sz w:val="24"/>
          <w:szCs w:val="24"/>
          <w:lang w:eastAsia="en-IE"/>
        </w:rPr>
      </w:pPr>
    </w:p>
    <w:p w:rsidR="0010042F" w:rsidRPr="00386D50" w:rsidRDefault="0010042F" w:rsidP="00B068B0">
      <w:pPr>
        <w:jc w:val="both"/>
        <w:rPr>
          <w:rFonts w:eastAsia="Times New Roman"/>
          <w:bCs/>
          <w:sz w:val="24"/>
          <w:szCs w:val="24"/>
        </w:rPr>
      </w:pPr>
      <w:r w:rsidRPr="00386D50">
        <w:rPr>
          <w:rFonts w:eastAsia="Times New Roman"/>
          <w:bCs/>
          <w:sz w:val="24"/>
          <w:szCs w:val="24"/>
        </w:rPr>
        <w:t xml:space="preserve">While national </w:t>
      </w:r>
      <w:r w:rsidR="00C10415" w:rsidRPr="00386D50">
        <w:rPr>
          <w:rFonts w:eastAsia="Times New Roman"/>
          <w:bCs/>
          <w:sz w:val="24"/>
          <w:szCs w:val="24"/>
        </w:rPr>
        <w:t xml:space="preserve">policy advances </w:t>
      </w:r>
      <w:r w:rsidRPr="00386D50">
        <w:rPr>
          <w:rFonts w:eastAsia="Times New Roman"/>
          <w:bCs/>
          <w:sz w:val="24"/>
          <w:szCs w:val="24"/>
        </w:rPr>
        <w:t xml:space="preserve">the right </w:t>
      </w:r>
      <w:r w:rsidR="00386D50" w:rsidRPr="00386D50">
        <w:rPr>
          <w:rFonts w:eastAsia="Times New Roman"/>
          <w:bCs/>
          <w:sz w:val="24"/>
          <w:szCs w:val="24"/>
        </w:rPr>
        <w:t xml:space="preserve">for people with disabilities </w:t>
      </w:r>
      <w:r w:rsidRPr="00386D50">
        <w:rPr>
          <w:rFonts w:eastAsia="Times New Roman"/>
          <w:bCs/>
          <w:sz w:val="24"/>
          <w:szCs w:val="24"/>
        </w:rPr>
        <w:t xml:space="preserve">to choose where and with whom to live, </w:t>
      </w:r>
      <w:r w:rsidR="00386D50" w:rsidRPr="00386D50">
        <w:rPr>
          <w:rFonts w:eastAsia="Times New Roman"/>
          <w:bCs/>
          <w:sz w:val="24"/>
          <w:szCs w:val="24"/>
        </w:rPr>
        <w:t xml:space="preserve">the </w:t>
      </w:r>
      <w:r w:rsidR="00961D8F">
        <w:rPr>
          <w:rFonts w:eastAsia="Times New Roman"/>
          <w:bCs/>
          <w:sz w:val="24"/>
          <w:szCs w:val="24"/>
        </w:rPr>
        <w:t>A</w:t>
      </w:r>
      <w:r w:rsidR="00386D50" w:rsidRPr="00386D50">
        <w:rPr>
          <w:rFonts w:eastAsia="Times New Roman"/>
          <w:bCs/>
          <w:sz w:val="24"/>
          <w:szCs w:val="24"/>
        </w:rPr>
        <w:t>dvocates</w:t>
      </w:r>
      <w:r w:rsidR="00E0245F">
        <w:rPr>
          <w:rFonts w:eastAsia="Times New Roman"/>
          <w:bCs/>
          <w:sz w:val="24"/>
          <w:szCs w:val="24"/>
        </w:rPr>
        <w:t>’</w:t>
      </w:r>
      <w:r w:rsidR="00386D50" w:rsidRPr="00386D50">
        <w:rPr>
          <w:rFonts w:eastAsia="Times New Roman"/>
          <w:bCs/>
          <w:sz w:val="24"/>
          <w:szCs w:val="24"/>
        </w:rPr>
        <w:t xml:space="preserve"> experiences during </w:t>
      </w:r>
      <w:r w:rsidR="00E857C8" w:rsidRPr="00386D50">
        <w:rPr>
          <w:rFonts w:eastAsia="Times New Roman"/>
          <w:bCs/>
          <w:sz w:val="24"/>
          <w:szCs w:val="24"/>
        </w:rPr>
        <w:t xml:space="preserve">2014 </w:t>
      </w:r>
      <w:r w:rsidR="00386D50" w:rsidRPr="00386D50">
        <w:rPr>
          <w:rFonts w:eastAsia="Times New Roman"/>
          <w:bCs/>
          <w:sz w:val="24"/>
          <w:szCs w:val="24"/>
        </w:rPr>
        <w:t xml:space="preserve">indicate that </w:t>
      </w:r>
      <w:r w:rsidR="00E857C8" w:rsidRPr="00386D50">
        <w:rPr>
          <w:rFonts w:eastAsia="Times New Roman"/>
          <w:bCs/>
          <w:sz w:val="24"/>
          <w:szCs w:val="24"/>
        </w:rPr>
        <w:t>this was</w:t>
      </w:r>
      <w:r w:rsidRPr="00386D50">
        <w:rPr>
          <w:rFonts w:eastAsia="Times New Roman"/>
          <w:bCs/>
          <w:sz w:val="24"/>
          <w:szCs w:val="24"/>
        </w:rPr>
        <w:t xml:space="preserve"> not the reality for many people </w:t>
      </w:r>
      <w:r w:rsidR="00386D50" w:rsidRPr="00386D50">
        <w:rPr>
          <w:rFonts w:eastAsia="Times New Roman"/>
          <w:bCs/>
          <w:sz w:val="24"/>
          <w:szCs w:val="24"/>
        </w:rPr>
        <w:t>and</w:t>
      </w:r>
      <w:r w:rsidRPr="00386D50">
        <w:rPr>
          <w:rFonts w:eastAsia="Times New Roman"/>
          <w:bCs/>
          <w:sz w:val="24"/>
          <w:szCs w:val="24"/>
        </w:rPr>
        <w:t xml:space="preserve"> a key area </w:t>
      </w:r>
      <w:r w:rsidR="00E0245F">
        <w:rPr>
          <w:rFonts w:eastAsia="Times New Roman"/>
          <w:bCs/>
          <w:sz w:val="24"/>
          <w:szCs w:val="24"/>
        </w:rPr>
        <w:t xml:space="preserve">for which </w:t>
      </w:r>
      <w:r w:rsidRPr="00386D50">
        <w:rPr>
          <w:rFonts w:eastAsia="Times New Roman"/>
          <w:bCs/>
          <w:sz w:val="24"/>
          <w:szCs w:val="24"/>
        </w:rPr>
        <w:t xml:space="preserve">people </w:t>
      </w:r>
      <w:r w:rsidR="00E857C8" w:rsidRPr="00386D50">
        <w:rPr>
          <w:rFonts w:eastAsia="Times New Roman"/>
          <w:bCs/>
          <w:sz w:val="24"/>
          <w:szCs w:val="24"/>
        </w:rPr>
        <w:t>sought</w:t>
      </w:r>
      <w:r w:rsidRPr="00386D50">
        <w:rPr>
          <w:rFonts w:eastAsia="Times New Roman"/>
          <w:bCs/>
          <w:sz w:val="24"/>
          <w:szCs w:val="24"/>
        </w:rPr>
        <w:t xml:space="preserve"> support. </w:t>
      </w:r>
    </w:p>
    <w:p w:rsidR="00B83D7F" w:rsidRDefault="00B83D7F" w:rsidP="00B068B0">
      <w:pPr>
        <w:jc w:val="both"/>
        <w:rPr>
          <w:rFonts w:eastAsia="Times New Roman"/>
          <w:bCs/>
          <w:sz w:val="24"/>
          <w:szCs w:val="24"/>
        </w:rPr>
      </w:pPr>
    </w:p>
    <w:p w:rsidR="00E857C8" w:rsidRDefault="00E857C8" w:rsidP="00B068B0">
      <w:pPr>
        <w:jc w:val="both"/>
        <w:rPr>
          <w:rFonts w:eastAsia="Calibri" w:cs="Times New Roman"/>
          <w:sz w:val="24"/>
          <w:szCs w:val="24"/>
        </w:rPr>
      </w:pPr>
      <w:r w:rsidRPr="00E857C8">
        <w:rPr>
          <w:rFonts w:eastAsia="Calibri" w:cs="Times New Roman"/>
          <w:sz w:val="24"/>
          <w:szCs w:val="24"/>
        </w:rPr>
        <w:t xml:space="preserve">Health </w:t>
      </w:r>
      <w:r w:rsidR="00B83D7F">
        <w:rPr>
          <w:rFonts w:eastAsia="Calibri" w:cs="Times New Roman"/>
          <w:sz w:val="24"/>
          <w:szCs w:val="24"/>
        </w:rPr>
        <w:t>matters</w:t>
      </w:r>
      <w:r w:rsidRPr="00E857C8">
        <w:rPr>
          <w:rFonts w:eastAsia="Calibri" w:cs="Times New Roman"/>
          <w:sz w:val="24"/>
          <w:szCs w:val="24"/>
        </w:rPr>
        <w:t xml:space="preserve"> </w:t>
      </w:r>
      <w:r w:rsidR="008E2B26">
        <w:rPr>
          <w:rFonts w:eastAsia="Calibri" w:cs="Times New Roman"/>
          <w:sz w:val="24"/>
          <w:szCs w:val="24"/>
        </w:rPr>
        <w:t>were the second highest issues</w:t>
      </w:r>
      <w:r w:rsidR="00B83D7F">
        <w:rPr>
          <w:rFonts w:eastAsia="Calibri" w:cs="Times New Roman"/>
          <w:sz w:val="24"/>
          <w:szCs w:val="24"/>
        </w:rPr>
        <w:t xml:space="preserve"> presented in 2014 and included</w:t>
      </w:r>
      <w:r w:rsidRPr="00E857C8">
        <w:rPr>
          <w:rFonts w:eastAsia="Calibri" w:cs="Times New Roman"/>
          <w:sz w:val="24"/>
          <w:szCs w:val="24"/>
        </w:rPr>
        <w:t xml:space="preserve"> </w:t>
      </w:r>
      <w:r w:rsidRPr="00E857C8">
        <w:rPr>
          <w:rFonts w:eastAsia="Times New Roman" w:cs="Times New Roman"/>
          <w:sz w:val="24"/>
          <w:szCs w:val="24"/>
          <w:lang w:eastAsia="en-IE"/>
        </w:rPr>
        <w:t>medication, information, equipment, physical and mental health.</w:t>
      </w:r>
      <w:r w:rsidR="00B83D7F">
        <w:rPr>
          <w:rFonts w:eastAsia="Times New Roman" w:cs="Times New Roman"/>
          <w:sz w:val="24"/>
          <w:szCs w:val="24"/>
          <w:lang w:eastAsia="en-IE"/>
        </w:rPr>
        <w:t xml:space="preserve"> </w:t>
      </w:r>
      <w:r w:rsidRPr="00E857C8">
        <w:rPr>
          <w:rFonts w:eastAsia="Calibri" w:cs="Times New Roman"/>
          <w:sz w:val="24"/>
          <w:szCs w:val="24"/>
        </w:rPr>
        <w:t>Casework involving health issues include</w:t>
      </w:r>
      <w:r w:rsidR="00B83D7F">
        <w:rPr>
          <w:rFonts w:eastAsia="Calibri" w:cs="Times New Roman"/>
          <w:sz w:val="24"/>
          <w:szCs w:val="24"/>
        </w:rPr>
        <w:t>d</w:t>
      </w:r>
      <w:r w:rsidRPr="00E857C8">
        <w:rPr>
          <w:rFonts w:eastAsia="Calibri" w:cs="Times New Roman"/>
          <w:sz w:val="24"/>
          <w:szCs w:val="24"/>
        </w:rPr>
        <w:t xml:space="preserve"> supporting people who ha</w:t>
      </w:r>
      <w:r w:rsidR="00B83D7F">
        <w:rPr>
          <w:rFonts w:eastAsia="Calibri" w:cs="Times New Roman"/>
          <w:sz w:val="24"/>
          <w:szCs w:val="24"/>
        </w:rPr>
        <w:t>d</w:t>
      </w:r>
      <w:r w:rsidRPr="00E857C8">
        <w:rPr>
          <w:rFonts w:eastAsia="Calibri" w:cs="Times New Roman"/>
          <w:sz w:val="24"/>
          <w:szCs w:val="24"/>
        </w:rPr>
        <w:t xml:space="preserve"> difficulties in accessing health services in community and hospital settings</w:t>
      </w:r>
      <w:r w:rsidR="00B83D7F">
        <w:rPr>
          <w:rFonts w:eastAsia="Calibri" w:cs="Times New Roman"/>
          <w:sz w:val="24"/>
          <w:szCs w:val="24"/>
        </w:rPr>
        <w:t>,</w:t>
      </w:r>
      <w:r w:rsidRPr="00E857C8">
        <w:rPr>
          <w:rFonts w:eastAsia="Calibri" w:cs="Times New Roman"/>
          <w:sz w:val="24"/>
          <w:szCs w:val="24"/>
        </w:rPr>
        <w:t xml:space="preserve"> and supporting people at medical appointments to assist in decision making. Advocates also work with those who wish</w:t>
      </w:r>
      <w:r w:rsidR="00B83D7F">
        <w:rPr>
          <w:rFonts w:eastAsia="Calibri" w:cs="Times New Roman"/>
          <w:sz w:val="24"/>
          <w:szCs w:val="24"/>
        </w:rPr>
        <w:t>ed</w:t>
      </w:r>
      <w:r w:rsidRPr="00E857C8">
        <w:rPr>
          <w:rFonts w:eastAsia="Calibri" w:cs="Times New Roman"/>
          <w:sz w:val="24"/>
          <w:szCs w:val="24"/>
        </w:rPr>
        <w:t xml:space="preserve"> to complain about health services.  Other health related casework </w:t>
      </w:r>
      <w:r w:rsidR="00B83D7F">
        <w:rPr>
          <w:rFonts w:eastAsia="Calibri" w:cs="Times New Roman"/>
          <w:sz w:val="24"/>
          <w:szCs w:val="24"/>
        </w:rPr>
        <w:t>involved</w:t>
      </w:r>
      <w:r w:rsidRPr="00E857C8">
        <w:rPr>
          <w:rFonts w:eastAsia="Calibri" w:cs="Times New Roman"/>
          <w:sz w:val="24"/>
          <w:szCs w:val="24"/>
        </w:rPr>
        <w:t xml:space="preserve"> supporting those who ha</w:t>
      </w:r>
      <w:r w:rsidR="00B83D7F">
        <w:rPr>
          <w:rFonts w:eastAsia="Calibri" w:cs="Times New Roman"/>
          <w:sz w:val="24"/>
          <w:szCs w:val="24"/>
        </w:rPr>
        <w:t>d</w:t>
      </w:r>
      <w:r w:rsidRPr="00E857C8">
        <w:rPr>
          <w:rFonts w:eastAsia="Calibri" w:cs="Times New Roman"/>
          <w:sz w:val="24"/>
          <w:szCs w:val="24"/>
        </w:rPr>
        <w:t xml:space="preserve"> concerns regarding prescriptions and treatment plans and wish</w:t>
      </w:r>
      <w:r w:rsidR="00B83D7F">
        <w:rPr>
          <w:rFonts w:eastAsia="Calibri" w:cs="Times New Roman"/>
          <w:sz w:val="24"/>
          <w:szCs w:val="24"/>
        </w:rPr>
        <w:t>ed</w:t>
      </w:r>
      <w:r w:rsidRPr="00E857C8">
        <w:rPr>
          <w:rFonts w:eastAsia="Calibri" w:cs="Times New Roman"/>
          <w:sz w:val="24"/>
          <w:szCs w:val="24"/>
        </w:rPr>
        <w:t xml:space="preserve"> to seek further information</w:t>
      </w:r>
      <w:r w:rsidR="00B83D7F">
        <w:rPr>
          <w:rFonts w:eastAsia="Calibri" w:cs="Times New Roman"/>
          <w:sz w:val="24"/>
          <w:szCs w:val="24"/>
        </w:rPr>
        <w:t>.</w:t>
      </w:r>
      <w:r w:rsidRPr="00E857C8">
        <w:rPr>
          <w:rFonts w:eastAsia="Calibri" w:cs="Times New Roman"/>
          <w:sz w:val="24"/>
          <w:szCs w:val="24"/>
        </w:rPr>
        <w:t xml:space="preserve"> </w:t>
      </w:r>
    </w:p>
    <w:p w:rsidR="00386D50" w:rsidRPr="00E857C8" w:rsidRDefault="00386D50" w:rsidP="00B068B0">
      <w:pPr>
        <w:jc w:val="both"/>
        <w:rPr>
          <w:rFonts w:eastAsia="Times New Roman" w:cs="Times New Roman"/>
          <w:sz w:val="24"/>
          <w:szCs w:val="24"/>
          <w:lang w:eastAsia="en-IE"/>
        </w:rPr>
      </w:pPr>
    </w:p>
    <w:p w:rsidR="00E857C8" w:rsidRDefault="0069400A" w:rsidP="00B068B0">
      <w:pPr>
        <w:jc w:val="both"/>
        <w:rPr>
          <w:rFonts w:eastAsia="Calibri" w:cs="Times New Roman"/>
          <w:sz w:val="24"/>
          <w:szCs w:val="24"/>
        </w:rPr>
      </w:pPr>
      <w:r>
        <w:rPr>
          <w:rFonts w:eastAsia="Times New Roman" w:cs="Times New Roman"/>
          <w:sz w:val="24"/>
          <w:szCs w:val="24"/>
          <w:lang w:eastAsia="en-IE"/>
        </w:rPr>
        <w:t>Social W</w:t>
      </w:r>
      <w:r w:rsidR="00E857C8" w:rsidRPr="00E857C8">
        <w:rPr>
          <w:rFonts w:eastAsia="Times New Roman" w:cs="Times New Roman"/>
          <w:sz w:val="24"/>
          <w:szCs w:val="24"/>
          <w:lang w:eastAsia="en-IE"/>
        </w:rPr>
        <w:t xml:space="preserve">elfare </w:t>
      </w:r>
      <w:r w:rsidR="00E0245F">
        <w:rPr>
          <w:rFonts w:eastAsia="Times New Roman" w:cs="Times New Roman"/>
          <w:sz w:val="24"/>
          <w:szCs w:val="24"/>
          <w:lang w:eastAsia="en-IE"/>
        </w:rPr>
        <w:t xml:space="preserve">matters </w:t>
      </w:r>
      <w:r w:rsidR="00E857C8" w:rsidRPr="00E857C8">
        <w:rPr>
          <w:rFonts w:eastAsia="Times New Roman" w:cs="Times New Roman"/>
          <w:sz w:val="24"/>
          <w:szCs w:val="24"/>
          <w:lang w:eastAsia="en-IE"/>
        </w:rPr>
        <w:t>include</w:t>
      </w:r>
      <w:r w:rsidR="00B83D7F">
        <w:rPr>
          <w:rFonts w:eastAsia="Times New Roman" w:cs="Times New Roman"/>
          <w:sz w:val="24"/>
          <w:szCs w:val="24"/>
          <w:lang w:eastAsia="en-IE"/>
        </w:rPr>
        <w:t>d</w:t>
      </w:r>
      <w:r w:rsidR="00E857C8" w:rsidRPr="00E857C8">
        <w:rPr>
          <w:rFonts w:eastAsia="Times New Roman" w:cs="Times New Roman"/>
          <w:sz w:val="24"/>
          <w:szCs w:val="24"/>
          <w:lang w:eastAsia="en-IE"/>
        </w:rPr>
        <w:t xml:space="preserve"> the full spectrum of benefit issues, appeals</w:t>
      </w:r>
      <w:r w:rsidR="00386D50">
        <w:rPr>
          <w:rFonts w:eastAsia="Times New Roman" w:cs="Times New Roman"/>
          <w:sz w:val="24"/>
          <w:szCs w:val="24"/>
          <w:lang w:eastAsia="en-IE"/>
        </w:rPr>
        <w:t xml:space="preserve"> and</w:t>
      </w:r>
      <w:r w:rsidR="00E857C8" w:rsidRPr="00E857C8">
        <w:rPr>
          <w:rFonts w:eastAsia="Times New Roman" w:cs="Times New Roman"/>
          <w:sz w:val="24"/>
          <w:szCs w:val="24"/>
          <w:lang w:eastAsia="en-IE"/>
        </w:rPr>
        <w:t xml:space="preserve"> disability issues. A</w:t>
      </w:r>
      <w:r w:rsidR="00E857C8" w:rsidRPr="00E857C8">
        <w:rPr>
          <w:rFonts w:eastAsia="Calibri" w:cs="Times New Roman"/>
          <w:sz w:val="24"/>
          <w:szCs w:val="24"/>
        </w:rPr>
        <w:t>dvocates support</w:t>
      </w:r>
      <w:r w:rsidR="00B83D7F">
        <w:rPr>
          <w:rFonts w:eastAsia="Calibri" w:cs="Times New Roman"/>
          <w:sz w:val="24"/>
          <w:szCs w:val="24"/>
        </w:rPr>
        <w:t>ed</w:t>
      </w:r>
      <w:r w:rsidR="00E857C8" w:rsidRPr="00E857C8">
        <w:rPr>
          <w:rFonts w:eastAsia="Calibri" w:cs="Times New Roman"/>
          <w:sz w:val="24"/>
          <w:szCs w:val="24"/>
        </w:rPr>
        <w:t xml:space="preserve"> access to CIS for such issues where possible.</w:t>
      </w:r>
    </w:p>
    <w:p w:rsidR="00B83D7F" w:rsidRPr="00E857C8" w:rsidRDefault="00B83D7F" w:rsidP="00B068B0">
      <w:pPr>
        <w:jc w:val="both"/>
        <w:rPr>
          <w:rFonts w:eastAsia="Times New Roman" w:cs="Times New Roman"/>
          <w:sz w:val="24"/>
          <w:szCs w:val="24"/>
          <w:lang w:eastAsia="en-IE"/>
        </w:rPr>
      </w:pPr>
    </w:p>
    <w:p w:rsidR="00E857C8" w:rsidRPr="00E857C8" w:rsidRDefault="00E857C8" w:rsidP="00B068B0">
      <w:pPr>
        <w:jc w:val="both"/>
        <w:rPr>
          <w:rFonts w:eastAsia="Times New Roman" w:cs="Times New Roman"/>
          <w:sz w:val="24"/>
          <w:szCs w:val="24"/>
          <w:lang w:eastAsia="en-IE"/>
        </w:rPr>
      </w:pPr>
      <w:r w:rsidRPr="00E857C8">
        <w:rPr>
          <w:rFonts w:eastAsia="Times New Roman" w:cs="Times New Roman"/>
          <w:sz w:val="24"/>
          <w:szCs w:val="24"/>
          <w:lang w:eastAsia="en-IE"/>
        </w:rPr>
        <w:t>Justice issues include</w:t>
      </w:r>
      <w:r w:rsidR="00B83D7F">
        <w:rPr>
          <w:rFonts w:eastAsia="Times New Roman" w:cs="Times New Roman"/>
          <w:sz w:val="24"/>
          <w:szCs w:val="24"/>
          <w:lang w:eastAsia="en-IE"/>
        </w:rPr>
        <w:t>d</w:t>
      </w:r>
      <w:r w:rsidRPr="00E857C8">
        <w:rPr>
          <w:rFonts w:eastAsia="Times New Roman" w:cs="Times New Roman"/>
          <w:sz w:val="24"/>
          <w:szCs w:val="24"/>
          <w:lang w:eastAsia="en-IE"/>
        </w:rPr>
        <w:t xml:space="preserve"> support in criminal proceedings, childcare proceedings and supporting communication with solicitors.  </w:t>
      </w:r>
      <w:r w:rsidRPr="00E857C8">
        <w:rPr>
          <w:rFonts w:eastAsia="Calibri" w:cs="Times New Roman"/>
          <w:sz w:val="24"/>
          <w:szCs w:val="24"/>
        </w:rPr>
        <w:t>Advocacy case</w:t>
      </w:r>
      <w:r w:rsidR="00B83D7F">
        <w:rPr>
          <w:rFonts w:eastAsia="Calibri" w:cs="Times New Roman"/>
          <w:sz w:val="24"/>
          <w:szCs w:val="24"/>
        </w:rPr>
        <w:t>w</w:t>
      </w:r>
      <w:r w:rsidRPr="00E857C8">
        <w:rPr>
          <w:rFonts w:eastAsia="Calibri" w:cs="Times New Roman"/>
          <w:sz w:val="24"/>
          <w:szCs w:val="24"/>
        </w:rPr>
        <w:t>ork in this area include</w:t>
      </w:r>
      <w:r w:rsidR="00B83D7F">
        <w:rPr>
          <w:rFonts w:eastAsia="Calibri" w:cs="Times New Roman"/>
          <w:sz w:val="24"/>
          <w:szCs w:val="24"/>
        </w:rPr>
        <w:t>d</w:t>
      </w:r>
      <w:r w:rsidRPr="00E857C8">
        <w:rPr>
          <w:rFonts w:eastAsia="Calibri" w:cs="Times New Roman"/>
          <w:sz w:val="24"/>
          <w:szCs w:val="24"/>
        </w:rPr>
        <w:t xml:space="preserve"> supporting people who require</w:t>
      </w:r>
      <w:r w:rsidR="00B83D7F">
        <w:rPr>
          <w:rFonts w:eastAsia="Calibri" w:cs="Times New Roman"/>
          <w:sz w:val="24"/>
          <w:szCs w:val="24"/>
        </w:rPr>
        <w:t>d</w:t>
      </w:r>
      <w:r w:rsidRPr="00E857C8">
        <w:rPr>
          <w:rFonts w:eastAsia="Calibri" w:cs="Times New Roman"/>
          <w:sz w:val="24"/>
          <w:szCs w:val="24"/>
        </w:rPr>
        <w:t xml:space="preserve"> legal advice and </w:t>
      </w:r>
      <w:r w:rsidR="001271D8">
        <w:rPr>
          <w:rFonts w:eastAsia="Calibri" w:cs="Times New Roman"/>
          <w:sz w:val="24"/>
          <w:szCs w:val="24"/>
        </w:rPr>
        <w:t>communicating their</w:t>
      </w:r>
      <w:r w:rsidRPr="00E857C8">
        <w:rPr>
          <w:rFonts w:eastAsia="Calibri" w:cs="Times New Roman"/>
          <w:sz w:val="24"/>
          <w:szCs w:val="24"/>
        </w:rPr>
        <w:t xml:space="preserve"> instruct</w:t>
      </w:r>
      <w:r w:rsidR="001271D8">
        <w:rPr>
          <w:rFonts w:eastAsia="Calibri" w:cs="Times New Roman"/>
          <w:sz w:val="24"/>
          <w:szCs w:val="24"/>
        </w:rPr>
        <w:t>ions to</w:t>
      </w:r>
      <w:r w:rsidRPr="00E857C8">
        <w:rPr>
          <w:rFonts w:eastAsia="Calibri" w:cs="Times New Roman"/>
          <w:sz w:val="24"/>
          <w:szCs w:val="24"/>
        </w:rPr>
        <w:t xml:space="preserve"> legal professionals.      </w:t>
      </w:r>
    </w:p>
    <w:p w:rsidR="00E857C8" w:rsidRPr="00E857C8" w:rsidRDefault="00E857C8" w:rsidP="00B068B0">
      <w:pPr>
        <w:jc w:val="both"/>
        <w:rPr>
          <w:rFonts w:eastAsia="Calibri" w:cs="Times New Roman"/>
          <w:sz w:val="24"/>
          <w:szCs w:val="24"/>
        </w:rPr>
      </w:pPr>
    </w:p>
    <w:p w:rsidR="0008284B" w:rsidRDefault="00E857C8" w:rsidP="00B068B0">
      <w:pPr>
        <w:jc w:val="both"/>
        <w:rPr>
          <w:rFonts w:eastAsia="Calibri" w:cs="Times New Roman"/>
          <w:sz w:val="24"/>
          <w:szCs w:val="24"/>
        </w:rPr>
      </w:pPr>
      <w:r w:rsidRPr="00E857C8">
        <w:rPr>
          <w:rFonts w:eastAsia="Calibri" w:cs="Times New Roman"/>
          <w:sz w:val="24"/>
          <w:szCs w:val="24"/>
        </w:rPr>
        <w:t>Advocates supported witnesses in legal proceedings taken by the state</w:t>
      </w:r>
      <w:r w:rsidR="00E0245F">
        <w:rPr>
          <w:rFonts w:eastAsia="Calibri" w:cs="Times New Roman"/>
          <w:sz w:val="24"/>
          <w:szCs w:val="24"/>
        </w:rPr>
        <w:t>,</w:t>
      </w:r>
      <w:r w:rsidRPr="00E857C8">
        <w:rPr>
          <w:rFonts w:eastAsia="Calibri" w:cs="Times New Roman"/>
          <w:sz w:val="24"/>
          <w:szCs w:val="24"/>
        </w:rPr>
        <w:t xml:space="preserve"> so that they underst</w:t>
      </w:r>
      <w:r w:rsidR="001271D8">
        <w:rPr>
          <w:rFonts w:eastAsia="Calibri" w:cs="Times New Roman"/>
          <w:sz w:val="24"/>
          <w:szCs w:val="24"/>
        </w:rPr>
        <w:t>ood</w:t>
      </w:r>
      <w:r w:rsidRPr="00E857C8">
        <w:rPr>
          <w:rFonts w:eastAsia="Calibri" w:cs="Times New Roman"/>
          <w:sz w:val="24"/>
          <w:szCs w:val="24"/>
        </w:rPr>
        <w:t xml:space="preserve"> the proceedings and ask</w:t>
      </w:r>
      <w:r w:rsidR="001271D8">
        <w:rPr>
          <w:rFonts w:eastAsia="Calibri" w:cs="Times New Roman"/>
          <w:sz w:val="24"/>
          <w:szCs w:val="24"/>
        </w:rPr>
        <w:t>ed</w:t>
      </w:r>
      <w:r w:rsidRPr="00E857C8">
        <w:rPr>
          <w:rFonts w:eastAsia="Calibri" w:cs="Times New Roman"/>
          <w:sz w:val="24"/>
          <w:szCs w:val="24"/>
        </w:rPr>
        <w:t xml:space="preserve"> </w:t>
      </w:r>
      <w:r w:rsidR="0069400A">
        <w:rPr>
          <w:rFonts w:eastAsia="Calibri" w:cs="Times New Roman"/>
          <w:sz w:val="24"/>
          <w:szCs w:val="24"/>
        </w:rPr>
        <w:t xml:space="preserve">relevant </w:t>
      </w:r>
      <w:r w:rsidRPr="00E857C8">
        <w:rPr>
          <w:rFonts w:eastAsia="Calibri" w:cs="Times New Roman"/>
          <w:sz w:val="24"/>
          <w:szCs w:val="24"/>
        </w:rPr>
        <w:t>questions. Advocates also supported those making applications for safety orders and in family law applications including maintenance and access orders.  Other areas of justice related casework include</w:t>
      </w:r>
      <w:r w:rsidR="001271D8">
        <w:rPr>
          <w:rFonts w:eastAsia="Calibri" w:cs="Times New Roman"/>
          <w:sz w:val="24"/>
          <w:szCs w:val="24"/>
        </w:rPr>
        <w:t>d</w:t>
      </w:r>
      <w:r w:rsidRPr="00E857C8">
        <w:rPr>
          <w:rFonts w:eastAsia="Calibri" w:cs="Times New Roman"/>
          <w:sz w:val="24"/>
          <w:szCs w:val="24"/>
        </w:rPr>
        <w:t xml:space="preserve"> inheritance and succession</w:t>
      </w:r>
      <w:r w:rsidR="007D59DA">
        <w:rPr>
          <w:rFonts w:eastAsia="Calibri" w:cs="Times New Roman"/>
          <w:sz w:val="24"/>
          <w:szCs w:val="24"/>
        </w:rPr>
        <w:t>,</w:t>
      </w:r>
      <w:r w:rsidRPr="00E857C8">
        <w:rPr>
          <w:rFonts w:eastAsia="Calibri" w:cs="Times New Roman"/>
          <w:sz w:val="24"/>
          <w:szCs w:val="24"/>
        </w:rPr>
        <w:t xml:space="preserve"> including accessing solicitors to make wills</w:t>
      </w:r>
      <w:r w:rsidR="007D59DA">
        <w:rPr>
          <w:rFonts w:eastAsia="Calibri" w:cs="Times New Roman"/>
          <w:sz w:val="24"/>
          <w:szCs w:val="24"/>
        </w:rPr>
        <w:t>,</w:t>
      </w:r>
      <w:r w:rsidRPr="00E857C8">
        <w:rPr>
          <w:rFonts w:eastAsia="Calibri" w:cs="Times New Roman"/>
          <w:sz w:val="24"/>
          <w:szCs w:val="24"/>
        </w:rPr>
        <w:t xml:space="preserve"> or if they </w:t>
      </w:r>
      <w:r w:rsidR="001271D8">
        <w:rPr>
          <w:rFonts w:eastAsia="Calibri" w:cs="Times New Roman"/>
          <w:sz w:val="24"/>
          <w:szCs w:val="24"/>
        </w:rPr>
        <w:t>were</w:t>
      </w:r>
      <w:r w:rsidRPr="00E857C8">
        <w:rPr>
          <w:rFonts w:eastAsia="Calibri" w:cs="Times New Roman"/>
          <w:sz w:val="24"/>
          <w:szCs w:val="24"/>
        </w:rPr>
        <w:t xml:space="preserve"> to receive inheritances</w:t>
      </w:r>
      <w:r w:rsidR="007D59DA">
        <w:rPr>
          <w:rFonts w:eastAsia="Calibri" w:cs="Times New Roman"/>
          <w:sz w:val="24"/>
          <w:szCs w:val="24"/>
        </w:rPr>
        <w:t>,</w:t>
      </w:r>
      <w:r w:rsidRPr="00E857C8">
        <w:rPr>
          <w:rFonts w:eastAsia="Calibri" w:cs="Times New Roman"/>
          <w:sz w:val="24"/>
          <w:szCs w:val="24"/>
        </w:rPr>
        <w:t xml:space="preserve"> or had difficulty in doing so.  </w:t>
      </w:r>
    </w:p>
    <w:p w:rsidR="0008284B" w:rsidRDefault="0008284B" w:rsidP="00100398">
      <w:pPr>
        <w:jc w:val="both"/>
        <w:rPr>
          <w:rFonts w:eastAsia="Calibri" w:cs="Times New Roman"/>
          <w:sz w:val="24"/>
          <w:szCs w:val="24"/>
        </w:rPr>
      </w:pPr>
    </w:p>
    <w:p w:rsidR="00386D50" w:rsidRDefault="00386D50"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1E1B88" w:rsidRDefault="001E1B88" w:rsidP="00C575C9">
      <w:pPr>
        <w:rPr>
          <w:b/>
          <w:sz w:val="24"/>
          <w:szCs w:val="24"/>
        </w:rPr>
      </w:pPr>
    </w:p>
    <w:p w:rsidR="00C575C9" w:rsidRPr="00437BE5" w:rsidRDefault="00C62B77" w:rsidP="00C575C9">
      <w:pPr>
        <w:rPr>
          <w:b/>
          <w:sz w:val="24"/>
          <w:szCs w:val="24"/>
        </w:rPr>
      </w:pPr>
      <w:r>
        <w:rPr>
          <w:b/>
          <w:sz w:val="24"/>
          <w:szCs w:val="24"/>
        </w:rPr>
        <w:t>5</w:t>
      </w:r>
      <w:r w:rsidR="00437BE5" w:rsidRPr="00437BE5">
        <w:rPr>
          <w:b/>
          <w:sz w:val="24"/>
          <w:szCs w:val="24"/>
        </w:rPr>
        <w:t>.4</w:t>
      </w:r>
      <w:r w:rsidR="00C575C9" w:rsidRPr="00C575C9">
        <w:rPr>
          <w:b/>
          <w:sz w:val="24"/>
          <w:szCs w:val="24"/>
        </w:rPr>
        <w:tab/>
        <w:t xml:space="preserve">How </w:t>
      </w:r>
      <w:r w:rsidR="00444E0B">
        <w:rPr>
          <w:b/>
          <w:sz w:val="24"/>
          <w:szCs w:val="24"/>
        </w:rPr>
        <w:t>P</w:t>
      </w:r>
      <w:r w:rsidR="00C575C9" w:rsidRPr="00C575C9">
        <w:rPr>
          <w:b/>
          <w:sz w:val="24"/>
          <w:szCs w:val="24"/>
        </w:rPr>
        <w:t xml:space="preserve">eople </w:t>
      </w:r>
      <w:r w:rsidR="009C69E1">
        <w:rPr>
          <w:b/>
          <w:sz w:val="24"/>
          <w:szCs w:val="24"/>
        </w:rPr>
        <w:t>A</w:t>
      </w:r>
      <w:r w:rsidR="00C575C9" w:rsidRPr="00C575C9">
        <w:rPr>
          <w:b/>
          <w:sz w:val="24"/>
          <w:szCs w:val="24"/>
        </w:rPr>
        <w:t>ccess</w:t>
      </w:r>
      <w:r w:rsidR="009C69E1">
        <w:rPr>
          <w:b/>
          <w:sz w:val="24"/>
          <w:szCs w:val="24"/>
        </w:rPr>
        <w:t>ed</w:t>
      </w:r>
      <w:r w:rsidR="00C575C9" w:rsidRPr="00C575C9">
        <w:rPr>
          <w:b/>
          <w:sz w:val="24"/>
          <w:szCs w:val="24"/>
        </w:rPr>
        <w:t xml:space="preserve"> </w:t>
      </w:r>
      <w:r w:rsidR="009C69E1">
        <w:rPr>
          <w:b/>
          <w:sz w:val="24"/>
          <w:szCs w:val="24"/>
        </w:rPr>
        <w:t>NAS</w:t>
      </w:r>
      <w:r w:rsidR="00437BE5">
        <w:rPr>
          <w:b/>
          <w:sz w:val="24"/>
          <w:szCs w:val="24"/>
        </w:rPr>
        <w:t xml:space="preserve"> in 2014?</w:t>
      </w:r>
    </w:p>
    <w:p w:rsidR="00C575C9" w:rsidRDefault="00C575C9" w:rsidP="00C575C9">
      <w:pPr>
        <w:rPr>
          <w:b/>
          <w:color w:val="FF0000"/>
          <w:sz w:val="24"/>
          <w:szCs w:val="24"/>
        </w:rPr>
      </w:pPr>
    </w:p>
    <w:p w:rsidR="00A22010" w:rsidRPr="00C575C9" w:rsidRDefault="00A22010" w:rsidP="00C575C9">
      <w:pPr>
        <w:rPr>
          <w:b/>
          <w:color w:val="FF0000"/>
          <w:sz w:val="24"/>
          <w:szCs w:val="24"/>
        </w:rPr>
      </w:pPr>
    </w:p>
    <w:p w:rsidR="00C575C9" w:rsidRPr="00C575C9" w:rsidRDefault="00437BE5" w:rsidP="00C575C9">
      <w:pPr>
        <w:rPr>
          <w:b/>
        </w:rPr>
      </w:pPr>
      <w:r>
        <w:rPr>
          <w:noProof/>
          <w:lang w:eastAsia="en-IE"/>
        </w:rPr>
        <w:drawing>
          <wp:inline distT="0" distB="0" distL="0" distR="0" wp14:anchorId="0C29B302" wp14:editId="36C50003">
            <wp:extent cx="5734050" cy="30384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pPr w:leftFromText="180" w:rightFromText="180" w:vertAnchor="text" w:horzAnchor="page" w:tblpX="402" w:tblpY="-487"/>
        <w:tblW w:w="26" w:type="pct"/>
        <w:tblCellSpacing w:w="0" w:type="dxa"/>
        <w:tblCellMar>
          <w:left w:w="0" w:type="dxa"/>
          <w:right w:w="0" w:type="dxa"/>
        </w:tblCellMar>
        <w:tblLook w:val="04A0" w:firstRow="1" w:lastRow="0" w:firstColumn="1" w:lastColumn="0" w:noHBand="0" w:noVBand="1"/>
      </w:tblPr>
      <w:tblGrid>
        <w:gridCol w:w="7"/>
        <w:gridCol w:w="20"/>
        <w:gridCol w:w="20"/>
      </w:tblGrid>
      <w:tr w:rsidR="00C575C9" w:rsidRPr="00C575C9" w:rsidTr="00C575C9">
        <w:trPr>
          <w:tblCellSpacing w:w="0" w:type="dxa"/>
        </w:trPr>
        <w:tc>
          <w:tcPr>
            <w:tcW w:w="0" w:type="auto"/>
            <w:vAlign w:val="center"/>
          </w:tcPr>
          <w:p w:rsidR="00C575C9" w:rsidRPr="00C575C9" w:rsidRDefault="00C575C9" w:rsidP="00C575C9">
            <w:pPr>
              <w:rPr>
                <w:rFonts w:asciiTheme="minorHAnsi" w:eastAsia="Times New Roman" w:hAnsiTheme="minorHAnsi" w:cs="Times New Roman"/>
                <w:lang w:eastAsia="en-IE"/>
              </w:rPr>
            </w:pPr>
          </w:p>
        </w:tc>
        <w:tc>
          <w:tcPr>
            <w:tcW w:w="2128" w:type="pct"/>
            <w:vAlign w:val="center"/>
          </w:tcPr>
          <w:p w:rsidR="00C575C9" w:rsidRPr="00C575C9" w:rsidRDefault="00C575C9" w:rsidP="00C575C9">
            <w:pPr>
              <w:rPr>
                <w:rFonts w:asciiTheme="minorHAnsi" w:eastAsia="Times New Roman" w:hAnsiTheme="minorHAnsi" w:cs="Times New Roman"/>
                <w:lang w:eastAsia="en-IE"/>
              </w:rPr>
            </w:pPr>
          </w:p>
        </w:tc>
        <w:tc>
          <w:tcPr>
            <w:tcW w:w="2128" w:type="pct"/>
            <w:vAlign w:val="center"/>
          </w:tcPr>
          <w:p w:rsidR="00C575C9" w:rsidRPr="00C575C9" w:rsidRDefault="00C575C9" w:rsidP="00C575C9">
            <w:pPr>
              <w:rPr>
                <w:rFonts w:asciiTheme="minorHAnsi" w:eastAsia="Times New Roman" w:hAnsiTheme="minorHAnsi" w:cs="Times New Roman"/>
                <w:lang w:eastAsia="en-IE"/>
              </w:rPr>
            </w:pPr>
          </w:p>
        </w:tc>
      </w:tr>
      <w:tr w:rsidR="00C575C9" w:rsidRPr="00C575C9" w:rsidTr="00C575C9">
        <w:trPr>
          <w:tblCellSpacing w:w="0" w:type="dxa"/>
        </w:trPr>
        <w:tc>
          <w:tcPr>
            <w:tcW w:w="0" w:type="auto"/>
            <w:vAlign w:val="center"/>
          </w:tcPr>
          <w:p w:rsidR="00C575C9" w:rsidRPr="00C575C9" w:rsidRDefault="00C575C9" w:rsidP="00C575C9">
            <w:pPr>
              <w:rPr>
                <w:rFonts w:asciiTheme="minorHAnsi" w:eastAsia="Times New Roman" w:hAnsiTheme="minorHAnsi" w:cs="Times New Roman"/>
                <w:lang w:eastAsia="en-IE"/>
              </w:rPr>
            </w:pPr>
          </w:p>
          <w:p w:rsidR="00C575C9" w:rsidRPr="00C575C9" w:rsidRDefault="00C575C9" w:rsidP="00C575C9">
            <w:pPr>
              <w:rPr>
                <w:rFonts w:asciiTheme="minorHAnsi" w:eastAsia="Times New Roman" w:hAnsiTheme="minorHAnsi" w:cs="Times New Roman"/>
                <w:lang w:eastAsia="en-IE"/>
              </w:rPr>
            </w:pPr>
          </w:p>
          <w:p w:rsidR="00C575C9" w:rsidRPr="00C575C9" w:rsidRDefault="00C575C9" w:rsidP="00C575C9">
            <w:pPr>
              <w:rPr>
                <w:rFonts w:asciiTheme="minorHAnsi" w:eastAsia="Times New Roman" w:hAnsiTheme="minorHAnsi" w:cs="Times New Roman"/>
                <w:lang w:eastAsia="en-IE"/>
              </w:rPr>
            </w:pPr>
          </w:p>
        </w:tc>
        <w:tc>
          <w:tcPr>
            <w:tcW w:w="2128" w:type="pct"/>
            <w:vAlign w:val="center"/>
          </w:tcPr>
          <w:p w:rsidR="00C575C9" w:rsidRPr="00C575C9" w:rsidRDefault="00C575C9" w:rsidP="00C575C9">
            <w:pPr>
              <w:rPr>
                <w:rFonts w:asciiTheme="minorHAnsi" w:eastAsia="Times New Roman" w:hAnsiTheme="minorHAnsi" w:cs="Times New Roman"/>
                <w:lang w:eastAsia="en-IE"/>
              </w:rPr>
            </w:pPr>
          </w:p>
        </w:tc>
        <w:tc>
          <w:tcPr>
            <w:tcW w:w="2128" w:type="pct"/>
            <w:vAlign w:val="center"/>
          </w:tcPr>
          <w:p w:rsidR="00C575C9" w:rsidRPr="00C575C9" w:rsidRDefault="00C575C9" w:rsidP="00C575C9">
            <w:pPr>
              <w:rPr>
                <w:rFonts w:asciiTheme="minorHAnsi" w:eastAsia="Times New Roman" w:hAnsiTheme="minorHAnsi" w:cs="Times New Roman"/>
                <w:lang w:eastAsia="en-IE"/>
              </w:rPr>
            </w:pPr>
          </w:p>
        </w:tc>
      </w:tr>
    </w:tbl>
    <w:p w:rsidR="003D7187" w:rsidRDefault="003D7187" w:rsidP="00C575C9">
      <w:pPr>
        <w:jc w:val="both"/>
        <w:rPr>
          <w:rFonts w:asciiTheme="minorHAnsi" w:hAnsiTheme="minorHAnsi" w:cstheme="minorBidi"/>
          <w:sz w:val="24"/>
        </w:rPr>
      </w:pPr>
    </w:p>
    <w:p w:rsidR="00C575C9" w:rsidRPr="0087654B" w:rsidRDefault="003D7187" w:rsidP="00100398">
      <w:pPr>
        <w:jc w:val="both"/>
        <w:rPr>
          <w:rFonts w:cstheme="minorBidi"/>
          <w:sz w:val="24"/>
        </w:rPr>
      </w:pPr>
      <w:r w:rsidRPr="0087654B">
        <w:rPr>
          <w:rFonts w:cstheme="minorBidi"/>
          <w:sz w:val="24"/>
        </w:rPr>
        <w:t>Health professionals and service providers referred the majority of people access</w:t>
      </w:r>
      <w:r w:rsidR="00904AE8" w:rsidRPr="0087654B">
        <w:rPr>
          <w:rFonts w:cstheme="minorBidi"/>
          <w:sz w:val="24"/>
        </w:rPr>
        <w:t>ing</w:t>
      </w:r>
      <w:r w:rsidRPr="0087654B">
        <w:rPr>
          <w:rFonts w:cstheme="minorBidi"/>
          <w:sz w:val="24"/>
        </w:rPr>
        <w:t xml:space="preserve"> NAS </w:t>
      </w:r>
      <w:r w:rsidR="00904AE8" w:rsidRPr="0087654B">
        <w:rPr>
          <w:rFonts w:cstheme="minorBidi"/>
          <w:sz w:val="24"/>
        </w:rPr>
        <w:t>during</w:t>
      </w:r>
      <w:r w:rsidRPr="0087654B">
        <w:rPr>
          <w:rFonts w:cstheme="minorBidi"/>
          <w:sz w:val="24"/>
        </w:rPr>
        <w:t xml:space="preserve"> 2014</w:t>
      </w:r>
      <w:r w:rsidR="00C575C9" w:rsidRPr="0087654B">
        <w:rPr>
          <w:rFonts w:cstheme="minorBidi"/>
          <w:sz w:val="24"/>
        </w:rPr>
        <w:t xml:space="preserve">. </w:t>
      </w:r>
    </w:p>
    <w:p w:rsidR="00904AE8" w:rsidRPr="0087654B" w:rsidRDefault="00904AE8" w:rsidP="00100398">
      <w:pPr>
        <w:jc w:val="both"/>
        <w:rPr>
          <w:b/>
          <w:sz w:val="24"/>
        </w:rPr>
      </w:pPr>
    </w:p>
    <w:p w:rsidR="00C575C9" w:rsidRPr="0087654B" w:rsidRDefault="00C575C9" w:rsidP="00100398">
      <w:pPr>
        <w:spacing w:after="200"/>
        <w:contextualSpacing/>
        <w:rPr>
          <w:rFonts w:eastAsia="Times New Roman" w:cs="Arial"/>
          <w:sz w:val="24"/>
          <w:lang w:eastAsia="en-IE"/>
        </w:rPr>
      </w:pPr>
      <w:r w:rsidRPr="0087654B">
        <w:rPr>
          <w:rFonts w:eastAsia="Times New Roman" w:cs="Arial"/>
          <w:sz w:val="24"/>
          <w:lang w:eastAsia="en-IE"/>
        </w:rPr>
        <w:t xml:space="preserve">The advocacy </w:t>
      </w:r>
      <w:r w:rsidR="00C71B05" w:rsidRPr="0087654B">
        <w:rPr>
          <w:rFonts w:eastAsia="Times New Roman" w:cs="Arial"/>
          <w:sz w:val="24"/>
          <w:lang w:eastAsia="en-IE"/>
        </w:rPr>
        <w:t>requests varied</w:t>
      </w:r>
      <w:r w:rsidRPr="0087654B">
        <w:rPr>
          <w:rFonts w:eastAsia="Times New Roman" w:cs="Arial"/>
          <w:sz w:val="24"/>
          <w:lang w:eastAsia="en-IE"/>
        </w:rPr>
        <w:t xml:space="preserve">, </w:t>
      </w:r>
      <w:r w:rsidR="00904AE8" w:rsidRPr="0087654B">
        <w:rPr>
          <w:rFonts w:eastAsia="Times New Roman" w:cs="Arial"/>
          <w:sz w:val="24"/>
          <w:lang w:eastAsia="en-IE"/>
        </w:rPr>
        <w:t>with</w:t>
      </w:r>
      <w:r w:rsidRPr="0087654B">
        <w:rPr>
          <w:rFonts w:eastAsia="Times New Roman" w:cs="Arial"/>
          <w:sz w:val="24"/>
          <w:lang w:eastAsia="en-IE"/>
        </w:rPr>
        <w:t xml:space="preserve"> </w:t>
      </w:r>
      <w:r w:rsidR="00285517" w:rsidRPr="0087654B">
        <w:rPr>
          <w:rFonts w:eastAsia="Times New Roman" w:cs="Arial"/>
          <w:sz w:val="24"/>
          <w:lang w:eastAsia="en-IE"/>
        </w:rPr>
        <w:t xml:space="preserve">key </w:t>
      </w:r>
      <w:r w:rsidRPr="0087654B">
        <w:rPr>
          <w:rFonts w:eastAsia="Times New Roman" w:cs="Arial"/>
          <w:sz w:val="24"/>
          <w:lang w:eastAsia="en-IE"/>
        </w:rPr>
        <w:t>areas</w:t>
      </w:r>
      <w:r w:rsidR="003D7187" w:rsidRPr="0087654B">
        <w:rPr>
          <w:rFonts w:eastAsia="Times New Roman" w:cs="Arial"/>
          <w:sz w:val="24"/>
          <w:lang w:eastAsia="en-IE"/>
        </w:rPr>
        <w:t xml:space="preserve"> repeated</w:t>
      </w:r>
      <w:r w:rsidR="00904AE8" w:rsidRPr="0087654B">
        <w:rPr>
          <w:rFonts w:eastAsia="Times New Roman" w:cs="Arial"/>
          <w:sz w:val="24"/>
          <w:lang w:eastAsia="en-IE"/>
        </w:rPr>
        <w:t xml:space="preserve"> - </w:t>
      </w:r>
    </w:p>
    <w:p w:rsidR="00904AE8" w:rsidRPr="0087654B" w:rsidRDefault="00C575C9" w:rsidP="00100398">
      <w:pPr>
        <w:pStyle w:val="ListParagraph"/>
        <w:numPr>
          <w:ilvl w:val="0"/>
          <w:numId w:val="57"/>
        </w:numPr>
        <w:spacing w:after="200"/>
        <w:rPr>
          <w:rFonts w:eastAsia="Times New Roman" w:cs="Times New Roman"/>
          <w:color w:val="000000" w:themeColor="text1"/>
          <w:sz w:val="24"/>
          <w:lang w:eastAsia="en-IE"/>
        </w:rPr>
      </w:pPr>
      <w:r w:rsidRPr="0087654B">
        <w:rPr>
          <w:rFonts w:eastAsia="Times New Roman" w:cs="Times New Roman"/>
          <w:color w:val="000000" w:themeColor="text1"/>
          <w:sz w:val="24"/>
          <w:lang w:eastAsia="en-IE"/>
        </w:rPr>
        <w:t xml:space="preserve">Support  in accessing important personal information - </w:t>
      </w:r>
      <w:r w:rsidRPr="0087654B">
        <w:rPr>
          <w:rFonts w:cs="Arial"/>
          <w:sz w:val="24"/>
        </w:rPr>
        <w:t>care plan, transition plan, personal outcome measures (POMS), person centred planning (PCP) documents</w:t>
      </w:r>
    </w:p>
    <w:p w:rsidR="00904AE8" w:rsidRPr="0087654B" w:rsidRDefault="00904AE8" w:rsidP="00100398">
      <w:pPr>
        <w:pStyle w:val="ListParagraph"/>
        <w:numPr>
          <w:ilvl w:val="0"/>
          <w:numId w:val="57"/>
        </w:numPr>
        <w:spacing w:after="200"/>
        <w:rPr>
          <w:rFonts w:eastAsia="Times New Roman" w:cs="Times New Roman"/>
          <w:color w:val="000000" w:themeColor="text1"/>
          <w:sz w:val="24"/>
          <w:lang w:eastAsia="en-IE"/>
        </w:rPr>
      </w:pPr>
      <w:r w:rsidRPr="0087654B">
        <w:rPr>
          <w:rFonts w:eastAsia="Times New Roman" w:cs="Times New Roman"/>
          <w:color w:val="000000" w:themeColor="text1"/>
          <w:sz w:val="24"/>
          <w:lang w:eastAsia="en-IE"/>
        </w:rPr>
        <w:t>Support in expressing  will and preference to ensure  input to decisions</w:t>
      </w:r>
    </w:p>
    <w:p w:rsidR="00904AE8" w:rsidRPr="0087654B" w:rsidRDefault="00904AE8" w:rsidP="00100398">
      <w:pPr>
        <w:pStyle w:val="ListParagraph"/>
        <w:numPr>
          <w:ilvl w:val="0"/>
          <w:numId w:val="57"/>
        </w:numPr>
        <w:spacing w:after="200"/>
        <w:rPr>
          <w:rFonts w:eastAsia="Times New Roman" w:cs="Times New Roman"/>
          <w:color w:val="000000" w:themeColor="text1"/>
          <w:sz w:val="24"/>
          <w:lang w:eastAsia="en-IE"/>
        </w:rPr>
      </w:pPr>
      <w:r w:rsidRPr="0087654B">
        <w:rPr>
          <w:rFonts w:eastAsia="Times New Roman" w:cs="Times New Roman"/>
          <w:color w:val="000000" w:themeColor="text1"/>
          <w:sz w:val="24"/>
          <w:lang w:eastAsia="en-IE"/>
        </w:rPr>
        <w:t>S</w:t>
      </w:r>
      <w:r w:rsidR="00C575C9" w:rsidRPr="0087654B">
        <w:rPr>
          <w:rFonts w:eastAsia="Times New Roman" w:cs="Times New Roman"/>
          <w:color w:val="000000" w:themeColor="text1"/>
          <w:sz w:val="24"/>
          <w:lang w:eastAsia="en-IE"/>
        </w:rPr>
        <w:t>upport  in understanding  legal / appeal processes to ensure the person’s will and preference was heard in these processes</w:t>
      </w:r>
    </w:p>
    <w:p w:rsidR="00C575C9" w:rsidRPr="0087654B" w:rsidRDefault="00C575C9" w:rsidP="00100398">
      <w:pPr>
        <w:pStyle w:val="ListParagraph"/>
        <w:numPr>
          <w:ilvl w:val="0"/>
          <w:numId w:val="57"/>
        </w:numPr>
        <w:spacing w:after="200"/>
        <w:rPr>
          <w:rFonts w:eastAsia="Times New Roman" w:cs="Times New Roman"/>
          <w:color w:val="000000" w:themeColor="text1"/>
          <w:sz w:val="24"/>
          <w:lang w:eastAsia="en-IE"/>
        </w:rPr>
      </w:pPr>
      <w:r w:rsidRPr="0087654B">
        <w:rPr>
          <w:rFonts w:eastAsia="Times New Roman" w:cs="Times New Roman"/>
          <w:color w:val="000000" w:themeColor="text1"/>
          <w:sz w:val="24"/>
          <w:lang w:eastAsia="en-IE"/>
        </w:rPr>
        <w:t xml:space="preserve">Support with accessing choice about where and with whom to share </w:t>
      </w:r>
      <w:r w:rsidR="00C71B05" w:rsidRPr="0087654B">
        <w:rPr>
          <w:rFonts w:eastAsia="Times New Roman" w:cs="Times New Roman"/>
          <w:color w:val="000000" w:themeColor="text1"/>
          <w:sz w:val="24"/>
          <w:lang w:eastAsia="en-IE"/>
        </w:rPr>
        <w:t>accommodation</w:t>
      </w:r>
      <w:r w:rsidRPr="0087654B">
        <w:rPr>
          <w:rFonts w:eastAsia="Times New Roman" w:cs="Times New Roman"/>
          <w:color w:val="000000" w:themeColor="text1"/>
          <w:sz w:val="24"/>
          <w:lang w:eastAsia="en-IE"/>
        </w:rPr>
        <w:t xml:space="preserve"> when moving from residential to community living.</w:t>
      </w:r>
    </w:p>
    <w:p w:rsidR="00C575C9" w:rsidRDefault="00C575C9" w:rsidP="00C575C9">
      <w:pPr>
        <w:spacing w:after="200" w:line="276" w:lineRule="auto"/>
        <w:contextualSpacing/>
        <w:jc w:val="both"/>
        <w:rPr>
          <w:rFonts w:asciiTheme="minorHAnsi" w:eastAsia="Times New Roman" w:hAnsiTheme="minorHAnsi" w:cs="Times New Roman"/>
          <w:color w:val="000000" w:themeColor="text1"/>
          <w:sz w:val="14"/>
          <w:lang w:eastAsia="en-IE"/>
        </w:rPr>
      </w:pPr>
    </w:p>
    <w:p w:rsidR="00A22010" w:rsidRPr="00A22010" w:rsidRDefault="00A22010" w:rsidP="00C575C9">
      <w:pPr>
        <w:spacing w:after="200" w:line="276" w:lineRule="auto"/>
        <w:contextualSpacing/>
        <w:jc w:val="both"/>
        <w:rPr>
          <w:rFonts w:asciiTheme="minorHAnsi" w:eastAsia="Times New Roman" w:hAnsiTheme="minorHAnsi" w:cs="Times New Roman"/>
          <w:color w:val="000000" w:themeColor="text1"/>
          <w:sz w:val="14"/>
          <w:lang w:eastAsia="en-IE"/>
        </w:rPr>
      </w:pPr>
    </w:p>
    <w:p w:rsidR="006B15F3" w:rsidRDefault="00C62B77" w:rsidP="006B15F3">
      <w:pPr>
        <w:spacing w:before="100" w:beforeAutospacing="1"/>
        <w:jc w:val="both"/>
        <w:rPr>
          <w:rStyle w:val="Strong"/>
          <w:rFonts w:asciiTheme="minorHAnsi" w:hAnsiTheme="minorHAnsi"/>
          <w:bCs w:val="0"/>
          <w:sz w:val="28"/>
          <w:szCs w:val="28"/>
          <w:shd w:val="clear" w:color="auto" w:fill="92D050"/>
          <w:lang w:val="en"/>
        </w:rPr>
      </w:pPr>
      <w:r>
        <w:rPr>
          <w:rStyle w:val="Strong"/>
          <w:rFonts w:asciiTheme="minorHAnsi" w:hAnsiTheme="minorHAnsi"/>
          <w:bCs w:val="0"/>
          <w:sz w:val="28"/>
          <w:szCs w:val="28"/>
          <w:lang w:val="en"/>
        </w:rPr>
        <w:t>6</w:t>
      </w:r>
      <w:r w:rsidR="000D7CA1" w:rsidRPr="00E82D35">
        <w:rPr>
          <w:rStyle w:val="Strong"/>
          <w:rFonts w:asciiTheme="minorHAnsi" w:hAnsiTheme="minorHAnsi"/>
          <w:bCs w:val="0"/>
          <w:sz w:val="28"/>
          <w:szCs w:val="28"/>
          <w:lang w:val="en"/>
        </w:rPr>
        <w:t xml:space="preserve">. </w:t>
      </w:r>
      <w:r w:rsidR="00ED58C1">
        <w:rPr>
          <w:rStyle w:val="Strong"/>
          <w:rFonts w:asciiTheme="minorHAnsi" w:hAnsiTheme="minorHAnsi"/>
          <w:bCs w:val="0"/>
          <w:sz w:val="28"/>
          <w:szCs w:val="28"/>
          <w:shd w:val="clear" w:color="auto" w:fill="92D050"/>
          <w:lang w:val="en"/>
        </w:rPr>
        <w:t>Impact of NAS</w:t>
      </w:r>
    </w:p>
    <w:p w:rsidR="00A22010" w:rsidRPr="00A22010" w:rsidRDefault="00A22010" w:rsidP="006B15F3">
      <w:pPr>
        <w:spacing w:before="100" w:beforeAutospacing="1" w:after="240"/>
        <w:jc w:val="both"/>
        <w:rPr>
          <w:rStyle w:val="Strong"/>
          <w:b w:val="0"/>
          <w:bCs w:val="0"/>
          <w:sz w:val="16"/>
          <w:szCs w:val="24"/>
          <w:lang w:val="en"/>
        </w:rPr>
      </w:pPr>
    </w:p>
    <w:p w:rsidR="00A22010" w:rsidRDefault="000376E5" w:rsidP="00100398">
      <w:pPr>
        <w:spacing w:before="100" w:beforeAutospacing="1" w:after="240"/>
        <w:jc w:val="both"/>
        <w:rPr>
          <w:rStyle w:val="Strong"/>
          <w:b w:val="0"/>
          <w:bCs w:val="0"/>
          <w:sz w:val="24"/>
          <w:szCs w:val="24"/>
          <w:lang w:val="en"/>
        </w:rPr>
      </w:pPr>
      <w:r w:rsidRPr="0087654B">
        <w:rPr>
          <w:rStyle w:val="Strong"/>
          <w:b w:val="0"/>
          <w:bCs w:val="0"/>
          <w:sz w:val="24"/>
          <w:szCs w:val="24"/>
          <w:lang w:val="en"/>
        </w:rPr>
        <w:t>Over one thousand people (1013) engaged in an advocacy process with NAS during 2014. At the end of the year, 674 of these people transferred into 2015 casework. People with disabilities were support</w:t>
      </w:r>
      <w:r w:rsidR="00C261E1" w:rsidRPr="0087654B">
        <w:rPr>
          <w:rStyle w:val="Strong"/>
          <w:b w:val="0"/>
          <w:bCs w:val="0"/>
          <w:sz w:val="24"/>
          <w:szCs w:val="24"/>
          <w:lang w:val="en"/>
        </w:rPr>
        <w:t>ed</w:t>
      </w:r>
      <w:r w:rsidRPr="0087654B">
        <w:rPr>
          <w:rStyle w:val="Strong"/>
          <w:b w:val="0"/>
          <w:bCs w:val="0"/>
          <w:sz w:val="24"/>
          <w:szCs w:val="24"/>
          <w:lang w:val="en"/>
        </w:rPr>
        <w:t xml:space="preserve"> in</w:t>
      </w:r>
      <w:r w:rsidR="00C261E1" w:rsidRPr="0087654B">
        <w:rPr>
          <w:rStyle w:val="Strong"/>
          <w:b w:val="0"/>
          <w:bCs w:val="0"/>
          <w:sz w:val="24"/>
          <w:szCs w:val="24"/>
          <w:lang w:val="en"/>
        </w:rPr>
        <w:t xml:space="preserve"> </w:t>
      </w:r>
      <w:r w:rsidRPr="0087654B">
        <w:rPr>
          <w:rStyle w:val="Strong"/>
          <w:b w:val="0"/>
          <w:bCs w:val="0"/>
          <w:sz w:val="24"/>
          <w:szCs w:val="24"/>
          <w:lang w:val="en"/>
        </w:rPr>
        <w:t xml:space="preserve">a variety of </w:t>
      </w:r>
      <w:r w:rsidR="00C261E1" w:rsidRPr="0087654B">
        <w:rPr>
          <w:rStyle w:val="Strong"/>
          <w:b w:val="0"/>
          <w:bCs w:val="0"/>
          <w:sz w:val="24"/>
          <w:szCs w:val="24"/>
          <w:lang w:val="en"/>
        </w:rPr>
        <w:t>areas</w:t>
      </w:r>
      <w:r w:rsidRPr="0087654B">
        <w:rPr>
          <w:rStyle w:val="Strong"/>
          <w:b w:val="0"/>
          <w:bCs w:val="0"/>
          <w:sz w:val="24"/>
          <w:szCs w:val="24"/>
          <w:lang w:val="en"/>
        </w:rPr>
        <w:t xml:space="preserve"> </w:t>
      </w:r>
      <w:r w:rsidR="008426BE" w:rsidRPr="0087654B">
        <w:rPr>
          <w:rStyle w:val="Strong"/>
          <w:b w:val="0"/>
          <w:bCs w:val="0"/>
          <w:sz w:val="24"/>
          <w:szCs w:val="24"/>
          <w:lang w:val="en"/>
        </w:rPr>
        <w:t xml:space="preserve">and many had multiple outcomes </w:t>
      </w:r>
      <w:r w:rsidRPr="0087654B">
        <w:rPr>
          <w:rStyle w:val="Strong"/>
          <w:b w:val="0"/>
          <w:bCs w:val="0"/>
          <w:sz w:val="24"/>
          <w:szCs w:val="24"/>
          <w:lang w:val="en"/>
        </w:rPr>
        <w:t>–</w:t>
      </w:r>
    </w:p>
    <w:p w:rsidR="00904AE8" w:rsidRPr="0087654B" w:rsidRDefault="000376E5"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 xml:space="preserve">18% supported </w:t>
      </w:r>
      <w:r w:rsidR="00C261E1" w:rsidRPr="0087654B">
        <w:rPr>
          <w:rStyle w:val="Strong"/>
          <w:b w:val="0"/>
          <w:bCs w:val="0"/>
          <w:sz w:val="24"/>
          <w:szCs w:val="24"/>
          <w:lang w:val="en"/>
        </w:rPr>
        <w:t>to</w:t>
      </w:r>
      <w:r w:rsidRPr="0087654B">
        <w:rPr>
          <w:rStyle w:val="Strong"/>
          <w:b w:val="0"/>
          <w:bCs w:val="0"/>
          <w:sz w:val="24"/>
          <w:szCs w:val="24"/>
          <w:lang w:val="en"/>
        </w:rPr>
        <w:t xml:space="preserve"> self- advocate</w:t>
      </w:r>
    </w:p>
    <w:p w:rsidR="000376E5" w:rsidRPr="0087654B" w:rsidRDefault="00C261E1"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16% explored lifestyle options</w:t>
      </w:r>
    </w:p>
    <w:p w:rsidR="00C261E1" w:rsidRPr="0087654B" w:rsidRDefault="00C261E1"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10% bec</w:t>
      </w:r>
      <w:r w:rsidR="008426BE" w:rsidRPr="0087654B">
        <w:rPr>
          <w:rStyle w:val="Strong"/>
          <w:b w:val="0"/>
          <w:bCs w:val="0"/>
          <w:sz w:val="24"/>
          <w:szCs w:val="24"/>
          <w:lang w:val="en"/>
        </w:rPr>
        <w:t>a</w:t>
      </w:r>
      <w:r w:rsidRPr="0087654B">
        <w:rPr>
          <w:rStyle w:val="Strong"/>
          <w:b w:val="0"/>
          <w:bCs w:val="0"/>
          <w:sz w:val="24"/>
          <w:szCs w:val="24"/>
          <w:lang w:val="en"/>
        </w:rPr>
        <w:t>me more independent</w:t>
      </w:r>
    </w:p>
    <w:p w:rsidR="00C261E1" w:rsidRPr="0087654B" w:rsidRDefault="00C261E1"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lastRenderedPageBreak/>
        <w:t xml:space="preserve">8% </w:t>
      </w:r>
      <w:r w:rsidR="008426BE" w:rsidRPr="0087654B">
        <w:rPr>
          <w:rStyle w:val="Strong"/>
          <w:b w:val="0"/>
          <w:bCs w:val="0"/>
          <w:sz w:val="24"/>
          <w:szCs w:val="24"/>
          <w:lang w:val="en"/>
        </w:rPr>
        <w:t xml:space="preserve">to deal with being </w:t>
      </w:r>
      <w:r w:rsidRPr="0087654B">
        <w:rPr>
          <w:rStyle w:val="Strong"/>
          <w:b w:val="0"/>
          <w:bCs w:val="0"/>
          <w:sz w:val="24"/>
          <w:szCs w:val="24"/>
          <w:lang w:val="en"/>
        </w:rPr>
        <w:t>excluded from decisions</w:t>
      </w:r>
    </w:p>
    <w:p w:rsidR="00C261E1" w:rsidRPr="0087654B" w:rsidRDefault="00C261E1"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8% family relationships</w:t>
      </w:r>
    </w:p>
    <w:p w:rsidR="00C261E1" w:rsidRPr="0087654B" w:rsidRDefault="007874E4"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6</w:t>
      </w:r>
      <w:r w:rsidR="00C261E1" w:rsidRPr="0087654B">
        <w:rPr>
          <w:rStyle w:val="Strong"/>
          <w:b w:val="0"/>
          <w:bCs w:val="0"/>
          <w:sz w:val="24"/>
          <w:szCs w:val="24"/>
          <w:lang w:val="en"/>
        </w:rPr>
        <w:t>% lack of access to own money</w:t>
      </w:r>
    </w:p>
    <w:p w:rsidR="00C261E1" w:rsidRPr="0087654B" w:rsidRDefault="00C261E1"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5% inadequate or lack of PA hours</w:t>
      </w:r>
    </w:p>
    <w:p w:rsidR="00C261E1" w:rsidRPr="0087654B" w:rsidRDefault="00C261E1"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5% inappropriate housing</w:t>
      </w:r>
    </w:p>
    <w:p w:rsidR="008426BE" w:rsidRPr="0087654B" w:rsidRDefault="008426BE"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5% to develop social connections</w:t>
      </w:r>
    </w:p>
    <w:p w:rsidR="00C261E1" w:rsidRPr="0087654B" w:rsidRDefault="008426BE"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4% supported to improve communications</w:t>
      </w:r>
    </w:p>
    <w:p w:rsidR="008426BE" w:rsidRPr="0087654B" w:rsidRDefault="008426BE"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4% self confidence</w:t>
      </w:r>
    </w:p>
    <w:p w:rsidR="008426BE" w:rsidRPr="0087654B" w:rsidRDefault="008426BE"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 xml:space="preserve">4% </w:t>
      </w:r>
      <w:r w:rsidR="007874E4" w:rsidRPr="0087654B">
        <w:rPr>
          <w:rStyle w:val="Strong"/>
          <w:b w:val="0"/>
          <w:bCs w:val="0"/>
          <w:sz w:val="24"/>
          <w:szCs w:val="24"/>
          <w:lang w:val="en"/>
        </w:rPr>
        <w:t>complaints</w:t>
      </w:r>
    </w:p>
    <w:p w:rsidR="007874E4" w:rsidRPr="0087654B" w:rsidRDefault="007874E4"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3% poor housing standards</w:t>
      </w:r>
    </w:p>
    <w:p w:rsidR="007874E4" w:rsidRPr="0087654B" w:rsidRDefault="007874E4"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2% re-established family connections</w:t>
      </w:r>
    </w:p>
    <w:p w:rsidR="007874E4" w:rsidRPr="0087654B" w:rsidRDefault="007874E4"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 xml:space="preserve">2% lack of appropriate mental health </w:t>
      </w:r>
    </w:p>
    <w:p w:rsidR="007874E4" w:rsidRPr="0087654B" w:rsidRDefault="007874E4" w:rsidP="00100398">
      <w:pPr>
        <w:pStyle w:val="ListParagraph"/>
        <w:numPr>
          <w:ilvl w:val="0"/>
          <w:numId w:val="58"/>
        </w:numPr>
        <w:spacing w:before="100" w:beforeAutospacing="1" w:after="240"/>
        <w:jc w:val="both"/>
        <w:rPr>
          <w:rStyle w:val="Strong"/>
          <w:b w:val="0"/>
          <w:bCs w:val="0"/>
          <w:sz w:val="24"/>
          <w:szCs w:val="24"/>
          <w:lang w:val="en"/>
        </w:rPr>
      </w:pPr>
      <w:r w:rsidRPr="0087654B">
        <w:rPr>
          <w:rStyle w:val="Strong"/>
          <w:b w:val="0"/>
          <w:bCs w:val="0"/>
          <w:sz w:val="24"/>
          <w:szCs w:val="24"/>
          <w:lang w:val="en"/>
        </w:rPr>
        <w:t>2% Bullying and harassment</w:t>
      </w:r>
    </w:p>
    <w:p w:rsidR="007874E4" w:rsidRPr="0087654B" w:rsidRDefault="007874E4" w:rsidP="00100398">
      <w:pPr>
        <w:spacing w:before="100" w:beforeAutospacing="1" w:after="240"/>
        <w:jc w:val="both"/>
        <w:rPr>
          <w:rStyle w:val="Strong"/>
          <w:b w:val="0"/>
          <w:bCs w:val="0"/>
          <w:sz w:val="24"/>
          <w:szCs w:val="24"/>
          <w:lang w:val="en"/>
        </w:rPr>
      </w:pPr>
      <w:r w:rsidRPr="0087654B">
        <w:rPr>
          <w:rStyle w:val="Strong"/>
          <w:b w:val="0"/>
          <w:bCs w:val="0"/>
          <w:sz w:val="24"/>
          <w:szCs w:val="24"/>
          <w:lang w:val="en"/>
        </w:rPr>
        <w:t>The analysis and available data on outcomes for people need further development with a standard approach across the service</w:t>
      </w:r>
      <w:r w:rsidR="00543614" w:rsidRPr="0087654B">
        <w:rPr>
          <w:rStyle w:val="Strong"/>
          <w:b w:val="0"/>
          <w:bCs w:val="0"/>
          <w:sz w:val="24"/>
          <w:szCs w:val="24"/>
          <w:lang w:val="en"/>
        </w:rPr>
        <w:t>.</w:t>
      </w:r>
      <w:r w:rsidRPr="0087654B">
        <w:rPr>
          <w:rStyle w:val="Strong"/>
          <w:b w:val="0"/>
          <w:bCs w:val="0"/>
          <w:sz w:val="24"/>
          <w:szCs w:val="24"/>
          <w:lang w:val="en"/>
        </w:rPr>
        <w:t xml:space="preserve"> </w:t>
      </w:r>
    </w:p>
    <w:p w:rsidR="00D56747" w:rsidRPr="00E82D35" w:rsidRDefault="00543614" w:rsidP="00D56747">
      <w:pPr>
        <w:pStyle w:val="NormalWeb"/>
        <w:spacing w:after="0" w:afterAutospacing="0"/>
        <w:jc w:val="both"/>
        <w:rPr>
          <w:rFonts w:asciiTheme="minorHAnsi" w:hAnsiTheme="minorHAnsi" w:cstheme="minorHAnsi"/>
          <w:b/>
          <w:sz w:val="28"/>
          <w:szCs w:val="28"/>
        </w:rPr>
      </w:pPr>
      <w:r>
        <w:rPr>
          <w:rFonts w:asciiTheme="minorHAnsi" w:hAnsiTheme="minorHAnsi" w:cstheme="minorHAnsi"/>
          <w:b/>
          <w:sz w:val="28"/>
          <w:szCs w:val="28"/>
        </w:rPr>
        <w:t>7</w:t>
      </w:r>
      <w:r w:rsidR="00504D3F">
        <w:rPr>
          <w:rFonts w:asciiTheme="minorHAnsi" w:hAnsiTheme="minorHAnsi" w:cstheme="minorHAnsi"/>
          <w:b/>
          <w:sz w:val="28"/>
          <w:szCs w:val="28"/>
        </w:rPr>
        <w:t xml:space="preserve">. </w:t>
      </w:r>
      <w:r w:rsidR="00504D3F">
        <w:rPr>
          <w:rFonts w:asciiTheme="minorHAnsi" w:hAnsiTheme="minorHAnsi" w:cstheme="minorHAnsi"/>
          <w:b/>
          <w:sz w:val="28"/>
          <w:szCs w:val="28"/>
          <w:shd w:val="clear" w:color="auto" w:fill="92D050"/>
        </w:rPr>
        <w:t>Nati</w:t>
      </w:r>
      <w:r w:rsidR="00D56747">
        <w:rPr>
          <w:rFonts w:asciiTheme="minorHAnsi" w:hAnsiTheme="minorHAnsi" w:cstheme="minorHAnsi"/>
          <w:b/>
          <w:sz w:val="28"/>
          <w:szCs w:val="28"/>
          <w:shd w:val="clear" w:color="auto" w:fill="92D050"/>
        </w:rPr>
        <w:t xml:space="preserve">onal Advocacy Service </w:t>
      </w:r>
      <w:r w:rsidR="001E1B88">
        <w:rPr>
          <w:rFonts w:asciiTheme="minorHAnsi" w:hAnsiTheme="minorHAnsi" w:cstheme="minorHAnsi"/>
          <w:b/>
          <w:sz w:val="28"/>
          <w:szCs w:val="28"/>
          <w:shd w:val="clear" w:color="auto" w:fill="92D050"/>
        </w:rPr>
        <w:t xml:space="preserve">Awareness </w:t>
      </w:r>
      <w:r w:rsidR="005A264F">
        <w:rPr>
          <w:rFonts w:asciiTheme="minorHAnsi" w:hAnsiTheme="minorHAnsi" w:cstheme="minorHAnsi"/>
          <w:b/>
          <w:sz w:val="28"/>
          <w:szCs w:val="28"/>
          <w:shd w:val="clear" w:color="auto" w:fill="92D050"/>
        </w:rPr>
        <w:t>Activity</w:t>
      </w:r>
    </w:p>
    <w:p w:rsidR="00D56747" w:rsidRPr="00D56747" w:rsidRDefault="00D56747" w:rsidP="00D56747">
      <w:pPr>
        <w:ind w:left="426"/>
        <w:rPr>
          <w:rFonts w:asciiTheme="minorHAnsi" w:hAnsiTheme="minorHAnsi" w:cs="Arial"/>
          <w:b/>
          <w:color w:val="4F81BD" w:themeColor="accent1"/>
        </w:rPr>
      </w:pPr>
    </w:p>
    <w:p w:rsidR="00A22010" w:rsidRDefault="00380C64" w:rsidP="00100398">
      <w:pPr>
        <w:jc w:val="both"/>
        <w:rPr>
          <w:rFonts w:eastAsia="Times New Roman"/>
          <w:bCs/>
          <w:sz w:val="24"/>
          <w:szCs w:val="24"/>
        </w:rPr>
      </w:pPr>
      <w:r w:rsidRPr="00380C64">
        <w:rPr>
          <w:rFonts w:eastAsia="Calibri" w:cs="Arial"/>
          <w:sz w:val="24"/>
          <w:szCs w:val="24"/>
        </w:rPr>
        <w:t xml:space="preserve">An important aspect of the work of </w:t>
      </w:r>
      <w:r>
        <w:rPr>
          <w:rFonts w:eastAsia="Calibri" w:cs="Arial"/>
          <w:sz w:val="24"/>
          <w:szCs w:val="24"/>
        </w:rPr>
        <w:t>NAS</w:t>
      </w:r>
      <w:r w:rsidRPr="00380C64">
        <w:rPr>
          <w:rFonts w:eastAsia="Calibri" w:cs="Arial"/>
          <w:sz w:val="24"/>
          <w:szCs w:val="24"/>
        </w:rPr>
        <w:t xml:space="preserve"> is </w:t>
      </w:r>
      <w:r>
        <w:rPr>
          <w:rFonts w:eastAsia="Calibri" w:cs="Arial"/>
          <w:sz w:val="24"/>
          <w:szCs w:val="24"/>
        </w:rPr>
        <w:t>to take</w:t>
      </w:r>
      <w:r w:rsidRPr="00380C64">
        <w:rPr>
          <w:rFonts w:eastAsia="Calibri" w:cs="Arial"/>
          <w:sz w:val="24"/>
          <w:szCs w:val="24"/>
        </w:rPr>
        <w:t xml:space="preserve"> opportunities to raise awareness of the </w:t>
      </w:r>
      <w:r>
        <w:rPr>
          <w:rFonts w:eastAsia="Calibri" w:cs="Arial"/>
          <w:sz w:val="24"/>
          <w:szCs w:val="24"/>
        </w:rPr>
        <w:t>s</w:t>
      </w:r>
      <w:r w:rsidRPr="00380C64">
        <w:rPr>
          <w:rFonts w:eastAsia="Calibri" w:cs="Arial"/>
          <w:sz w:val="24"/>
          <w:szCs w:val="24"/>
        </w:rPr>
        <w:t xml:space="preserve">ervice and to improve access to advocacy. All regions delivered targeted promotions in key service areas in 2014. </w:t>
      </w:r>
      <w:r w:rsidRPr="00380C64">
        <w:rPr>
          <w:rFonts w:eastAsia="Times New Roman"/>
          <w:bCs/>
          <w:sz w:val="24"/>
          <w:szCs w:val="24"/>
        </w:rPr>
        <w:t xml:space="preserve">There are still some misunderstandings about what advocacy is all about. </w:t>
      </w:r>
    </w:p>
    <w:p w:rsidR="00A22010" w:rsidRDefault="00A22010" w:rsidP="00100398">
      <w:pPr>
        <w:jc w:val="both"/>
        <w:rPr>
          <w:rFonts w:eastAsia="Calibri" w:cs="Arial"/>
          <w:sz w:val="24"/>
          <w:szCs w:val="24"/>
        </w:rPr>
      </w:pPr>
    </w:p>
    <w:p w:rsidR="00380C64" w:rsidRPr="00380C64" w:rsidRDefault="00380C64" w:rsidP="00100398">
      <w:pPr>
        <w:jc w:val="both"/>
        <w:rPr>
          <w:rFonts w:eastAsia="Times New Roman"/>
          <w:bCs/>
          <w:sz w:val="24"/>
          <w:szCs w:val="24"/>
        </w:rPr>
      </w:pPr>
      <w:r w:rsidRPr="00380C64">
        <w:rPr>
          <w:rFonts w:eastAsia="Calibri" w:cs="Arial"/>
          <w:sz w:val="24"/>
          <w:szCs w:val="24"/>
        </w:rPr>
        <w:t>In addition</w:t>
      </w:r>
      <w:r>
        <w:rPr>
          <w:rFonts w:eastAsia="Calibri" w:cs="Arial"/>
          <w:sz w:val="24"/>
          <w:szCs w:val="24"/>
        </w:rPr>
        <w:t>,</w:t>
      </w:r>
      <w:r w:rsidRPr="00380C64">
        <w:rPr>
          <w:rFonts w:eastAsia="Calibri" w:cs="Arial"/>
          <w:sz w:val="24"/>
          <w:szCs w:val="24"/>
        </w:rPr>
        <w:t xml:space="preserve"> a number of workshops and presentations were made to a variety of bodies and institutes. These included presentations on representative advocacy to students of the MSc in Disability Studies and Clinical Psychology PhD Programme at UCD</w:t>
      </w:r>
      <w:r>
        <w:rPr>
          <w:rFonts w:eastAsia="Calibri" w:cs="Arial"/>
          <w:sz w:val="24"/>
          <w:szCs w:val="24"/>
        </w:rPr>
        <w:t>,</w:t>
      </w:r>
      <w:r w:rsidRPr="00380C64">
        <w:rPr>
          <w:rFonts w:eastAsia="Calibri" w:cs="Arial"/>
          <w:sz w:val="24"/>
          <w:szCs w:val="24"/>
        </w:rPr>
        <w:t xml:space="preserve"> Athlone Institute of Technology, </w:t>
      </w:r>
      <w:r w:rsidRPr="00380C64">
        <w:rPr>
          <w:rFonts w:eastAsia="Calibri" w:cs="Times New Roman"/>
          <w:sz w:val="24"/>
          <w:szCs w:val="24"/>
        </w:rPr>
        <w:t>UCC,</w:t>
      </w:r>
      <w:r w:rsidRPr="00380C64">
        <w:rPr>
          <w:rFonts w:eastAsia="Times New Roman"/>
          <w:bCs/>
          <w:sz w:val="24"/>
          <w:szCs w:val="24"/>
        </w:rPr>
        <w:t xml:space="preserve"> NUIG, GMIT and St Angela’s College, Sligo.  </w:t>
      </w:r>
      <w:r w:rsidRPr="00380C64">
        <w:rPr>
          <w:rFonts w:eastAsia="Calibri" w:cs="Arial"/>
          <w:sz w:val="24"/>
          <w:szCs w:val="24"/>
        </w:rPr>
        <w:t xml:space="preserve">Most of the students on these courses </w:t>
      </w:r>
      <w:r>
        <w:rPr>
          <w:rFonts w:eastAsia="Calibri" w:cs="Arial"/>
          <w:sz w:val="24"/>
          <w:szCs w:val="24"/>
        </w:rPr>
        <w:t>were</w:t>
      </w:r>
      <w:r w:rsidRPr="00380C64">
        <w:rPr>
          <w:rFonts w:eastAsia="Calibri" w:cs="Arial"/>
          <w:sz w:val="24"/>
          <w:szCs w:val="24"/>
        </w:rPr>
        <w:t xml:space="preserve"> placed in services across the country so the impact </w:t>
      </w:r>
      <w:r>
        <w:rPr>
          <w:rFonts w:eastAsia="Calibri" w:cs="Arial"/>
          <w:sz w:val="24"/>
          <w:szCs w:val="24"/>
        </w:rPr>
        <w:t>was</w:t>
      </w:r>
      <w:r w:rsidRPr="00380C64">
        <w:rPr>
          <w:rFonts w:eastAsia="Calibri" w:cs="Arial"/>
          <w:sz w:val="24"/>
          <w:szCs w:val="24"/>
        </w:rPr>
        <w:t xml:space="preserve"> national. In delivering the workshops the focus </w:t>
      </w:r>
      <w:r>
        <w:rPr>
          <w:rFonts w:eastAsia="Calibri" w:cs="Arial"/>
          <w:sz w:val="24"/>
          <w:szCs w:val="24"/>
        </w:rPr>
        <w:t>was</w:t>
      </w:r>
      <w:r w:rsidRPr="00380C64">
        <w:rPr>
          <w:rFonts w:eastAsia="Calibri" w:cs="Arial"/>
          <w:sz w:val="24"/>
          <w:szCs w:val="24"/>
        </w:rPr>
        <w:t xml:space="preserve"> not only promoting </w:t>
      </w:r>
      <w:r>
        <w:rPr>
          <w:rFonts w:eastAsia="Calibri" w:cs="Arial"/>
          <w:sz w:val="24"/>
          <w:szCs w:val="24"/>
        </w:rPr>
        <w:t>NAS</w:t>
      </w:r>
      <w:r w:rsidR="007D59DA">
        <w:rPr>
          <w:rFonts w:eastAsia="Calibri" w:cs="Arial"/>
          <w:sz w:val="24"/>
          <w:szCs w:val="24"/>
        </w:rPr>
        <w:t>,</w:t>
      </w:r>
      <w:r w:rsidRPr="00380C64">
        <w:rPr>
          <w:rFonts w:eastAsia="Calibri" w:cs="Arial"/>
          <w:sz w:val="24"/>
          <w:szCs w:val="24"/>
        </w:rPr>
        <w:t xml:space="preserve"> but also embedding the importance of progressive realisation of </w:t>
      </w:r>
      <w:r w:rsidR="007D59DA">
        <w:rPr>
          <w:rFonts w:eastAsia="Calibri" w:cs="Arial"/>
          <w:sz w:val="24"/>
          <w:szCs w:val="24"/>
        </w:rPr>
        <w:t xml:space="preserve">a </w:t>
      </w:r>
      <w:r w:rsidRPr="00380C64">
        <w:rPr>
          <w:rFonts w:eastAsia="Calibri" w:cs="Arial"/>
          <w:sz w:val="24"/>
          <w:szCs w:val="24"/>
        </w:rPr>
        <w:t>human rights based approach in the mind-set and ethos of young professionals.</w:t>
      </w:r>
    </w:p>
    <w:p w:rsidR="00380C64" w:rsidRPr="00380C64" w:rsidRDefault="00380C64" w:rsidP="00100398">
      <w:pPr>
        <w:jc w:val="both"/>
        <w:rPr>
          <w:rFonts w:eastAsia="Calibri" w:cs="Arial"/>
          <w:sz w:val="24"/>
          <w:szCs w:val="24"/>
        </w:rPr>
      </w:pPr>
    </w:p>
    <w:p w:rsidR="00380C64" w:rsidRPr="00380C64" w:rsidRDefault="00380C64" w:rsidP="00100398">
      <w:pPr>
        <w:jc w:val="both"/>
        <w:rPr>
          <w:rFonts w:eastAsia="Calibri" w:cs="Arial"/>
          <w:sz w:val="24"/>
          <w:szCs w:val="24"/>
        </w:rPr>
      </w:pPr>
      <w:r>
        <w:rPr>
          <w:rFonts w:eastAsia="Calibri" w:cs="Arial"/>
          <w:sz w:val="24"/>
          <w:szCs w:val="24"/>
        </w:rPr>
        <w:t>NAS</w:t>
      </w:r>
      <w:r w:rsidRPr="00380C64">
        <w:rPr>
          <w:rFonts w:eastAsia="Calibri" w:cs="Arial"/>
          <w:sz w:val="24"/>
          <w:szCs w:val="24"/>
        </w:rPr>
        <w:t xml:space="preserve"> forged a partnership with Trinity College </w:t>
      </w:r>
      <w:r w:rsidR="001E1B88">
        <w:rPr>
          <w:rFonts w:eastAsia="Calibri" w:cs="Arial"/>
          <w:sz w:val="24"/>
          <w:szCs w:val="24"/>
        </w:rPr>
        <w:t>following</w:t>
      </w:r>
      <w:r w:rsidRPr="00380C64">
        <w:rPr>
          <w:rFonts w:eastAsia="Calibri" w:cs="Arial"/>
          <w:sz w:val="24"/>
          <w:szCs w:val="24"/>
        </w:rPr>
        <w:t xml:space="preserve"> an </w:t>
      </w:r>
      <w:r w:rsidR="00961D8F">
        <w:rPr>
          <w:rFonts w:eastAsia="Calibri" w:cs="Arial"/>
          <w:sz w:val="24"/>
          <w:szCs w:val="24"/>
        </w:rPr>
        <w:t>A</w:t>
      </w:r>
      <w:r w:rsidRPr="00380C64">
        <w:rPr>
          <w:rFonts w:eastAsia="Calibri" w:cs="Arial"/>
          <w:sz w:val="24"/>
          <w:szCs w:val="24"/>
        </w:rPr>
        <w:t xml:space="preserve">dvocate’s involvement in a complex case. This entailed a person whose living arrangements were precarious </w:t>
      </w:r>
      <w:r w:rsidR="007D59DA">
        <w:rPr>
          <w:rFonts w:eastAsia="Calibri" w:cs="Arial"/>
          <w:sz w:val="24"/>
          <w:szCs w:val="24"/>
        </w:rPr>
        <w:t xml:space="preserve">who </w:t>
      </w:r>
      <w:r w:rsidRPr="00380C64">
        <w:rPr>
          <w:rFonts w:eastAsia="Calibri" w:cs="Arial"/>
          <w:sz w:val="24"/>
          <w:szCs w:val="24"/>
        </w:rPr>
        <w:t xml:space="preserve">wished to learn independent living skills, which would improve her accommodation options. Given the absence of supports for the individual, the </w:t>
      </w:r>
      <w:r w:rsidR="00961D8F">
        <w:rPr>
          <w:rFonts w:eastAsia="Calibri" w:cs="Arial"/>
          <w:sz w:val="24"/>
          <w:szCs w:val="24"/>
        </w:rPr>
        <w:t>A</w:t>
      </w:r>
      <w:r w:rsidRPr="00380C64">
        <w:rPr>
          <w:rFonts w:eastAsia="Calibri" w:cs="Arial"/>
          <w:sz w:val="24"/>
          <w:szCs w:val="24"/>
        </w:rPr>
        <w:t>dvocate approached a staff member of the BSc Occupational Therapy Programme. A Life Skills Course was subsequently set up involving three first year Occupational Therapy students and four people interested in learning independent living skills. The course has been running since November 2014 and participants report</w:t>
      </w:r>
      <w:r>
        <w:rPr>
          <w:rFonts w:eastAsia="Calibri" w:cs="Arial"/>
          <w:sz w:val="24"/>
          <w:szCs w:val="24"/>
        </w:rPr>
        <w:t>ed</w:t>
      </w:r>
      <w:r w:rsidRPr="00380C64">
        <w:rPr>
          <w:rFonts w:eastAsia="Calibri" w:cs="Arial"/>
          <w:sz w:val="24"/>
          <w:szCs w:val="24"/>
        </w:rPr>
        <w:t xml:space="preserve"> that they </w:t>
      </w:r>
      <w:r>
        <w:rPr>
          <w:rFonts w:eastAsia="Calibri" w:cs="Arial"/>
          <w:sz w:val="24"/>
          <w:szCs w:val="24"/>
        </w:rPr>
        <w:t>were</w:t>
      </w:r>
      <w:r w:rsidRPr="00380C64">
        <w:rPr>
          <w:rFonts w:eastAsia="Calibri" w:cs="Arial"/>
          <w:sz w:val="24"/>
          <w:szCs w:val="24"/>
        </w:rPr>
        <w:t xml:space="preserve"> putting the skills into practice in </w:t>
      </w:r>
      <w:r w:rsidR="007D59DA">
        <w:rPr>
          <w:rFonts w:eastAsia="Calibri" w:cs="Arial"/>
          <w:sz w:val="24"/>
          <w:szCs w:val="24"/>
        </w:rPr>
        <w:t xml:space="preserve">their everyday </w:t>
      </w:r>
      <w:r w:rsidRPr="00380C64">
        <w:rPr>
          <w:rFonts w:eastAsia="Calibri" w:cs="Arial"/>
          <w:sz w:val="24"/>
          <w:szCs w:val="24"/>
        </w:rPr>
        <w:t xml:space="preserve">lives. </w:t>
      </w:r>
    </w:p>
    <w:p w:rsidR="001E1B88" w:rsidRDefault="001E1B88" w:rsidP="00100398">
      <w:pPr>
        <w:spacing w:after="200"/>
        <w:jc w:val="both"/>
        <w:rPr>
          <w:rFonts w:asciiTheme="minorHAnsi" w:eastAsiaTheme="majorEastAsia" w:hAnsiTheme="minorHAnsi" w:cs="Arial"/>
          <w:bCs/>
          <w:sz w:val="24"/>
        </w:rPr>
      </w:pPr>
    </w:p>
    <w:p w:rsidR="00D56747" w:rsidRDefault="00D56747" w:rsidP="00100398">
      <w:pPr>
        <w:spacing w:after="200"/>
        <w:jc w:val="both"/>
        <w:rPr>
          <w:rFonts w:asciiTheme="minorHAnsi" w:eastAsiaTheme="majorEastAsia" w:hAnsiTheme="minorHAnsi" w:cstheme="minorHAnsi"/>
          <w:sz w:val="24"/>
        </w:rPr>
      </w:pPr>
      <w:r w:rsidRPr="00391BBC">
        <w:rPr>
          <w:rFonts w:asciiTheme="minorHAnsi" w:eastAsiaTheme="majorEastAsia" w:hAnsiTheme="minorHAnsi" w:cs="Arial"/>
          <w:bCs/>
          <w:sz w:val="24"/>
        </w:rPr>
        <w:t>Whilst HIQA inspections have resulted in greater calls for promotion</w:t>
      </w:r>
      <w:r w:rsidR="00380C64">
        <w:rPr>
          <w:rFonts w:asciiTheme="minorHAnsi" w:eastAsiaTheme="majorEastAsia" w:hAnsiTheme="minorHAnsi" w:cs="Arial"/>
          <w:bCs/>
          <w:sz w:val="24"/>
        </w:rPr>
        <w:t xml:space="preserve"> of NAS</w:t>
      </w:r>
      <w:r w:rsidRPr="00391BBC">
        <w:rPr>
          <w:rFonts w:asciiTheme="minorHAnsi" w:eastAsiaTheme="majorEastAsia" w:hAnsiTheme="minorHAnsi" w:cs="Arial"/>
          <w:bCs/>
          <w:sz w:val="24"/>
        </w:rPr>
        <w:t>, it has not resulted in follow</w:t>
      </w:r>
      <w:r w:rsidR="00D96B3A">
        <w:rPr>
          <w:rFonts w:asciiTheme="minorHAnsi" w:eastAsiaTheme="majorEastAsia" w:hAnsiTheme="minorHAnsi" w:cs="Arial"/>
          <w:bCs/>
          <w:sz w:val="24"/>
        </w:rPr>
        <w:t xml:space="preserve"> </w:t>
      </w:r>
      <w:r w:rsidRPr="00391BBC">
        <w:rPr>
          <w:rFonts w:asciiTheme="minorHAnsi" w:eastAsiaTheme="majorEastAsia" w:hAnsiTheme="minorHAnsi" w:cs="Arial"/>
          <w:bCs/>
          <w:sz w:val="24"/>
        </w:rPr>
        <w:t xml:space="preserve">- on enquiries from </w:t>
      </w:r>
      <w:r w:rsidR="0032313E">
        <w:rPr>
          <w:rFonts w:asciiTheme="minorHAnsi" w:eastAsiaTheme="majorEastAsia" w:hAnsiTheme="minorHAnsi" w:cs="Arial"/>
          <w:bCs/>
          <w:sz w:val="24"/>
        </w:rPr>
        <w:t xml:space="preserve">some </w:t>
      </w:r>
      <w:r w:rsidRPr="00391BBC">
        <w:rPr>
          <w:rFonts w:asciiTheme="minorHAnsi" w:eastAsiaTheme="majorEastAsia" w:hAnsiTheme="minorHAnsi" w:cs="Arial"/>
          <w:bCs/>
          <w:sz w:val="24"/>
        </w:rPr>
        <w:t xml:space="preserve">services. There </w:t>
      </w:r>
      <w:r w:rsidR="00380C64">
        <w:rPr>
          <w:rFonts w:asciiTheme="minorHAnsi" w:eastAsiaTheme="majorEastAsia" w:hAnsiTheme="minorHAnsi" w:cstheme="minorHAnsi"/>
          <w:sz w:val="24"/>
        </w:rPr>
        <w:t>were</w:t>
      </w:r>
      <w:r w:rsidRPr="00391BBC">
        <w:rPr>
          <w:rFonts w:asciiTheme="minorHAnsi" w:eastAsiaTheme="majorEastAsia" w:hAnsiTheme="minorHAnsi" w:cstheme="minorHAnsi"/>
          <w:sz w:val="24"/>
        </w:rPr>
        <w:t xml:space="preserve"> areas where the impact of promotion </w:t>
      </w:r>
      <w:r w:rsidR="00380C64">
        <w:rPr>
          <w:rFonts w:asciiTheme="minorHAnsi" w:eastAsiaTheme="majorEastAsia" w:hAnsiTheme="minorHAnsi" w:cstheme="minorHAnsi"/>
          <w:sz w:val="24"/>
        </w:rPr>
        <w:t>had</w:t>
      </w:r>
      <w:r w:rsidR="0032313E">
        <w:rPr>
          <w:rFonts w:asciiTheme="minorHAnsi" w:eastAsiaTheme="majorEastAsia" w:hAnsiTheme="minorHAnsi" w:cstheme="minorHAnsi"/>
          <w:sz w:val="24"/>
        </w:rPr>
        <w:t xml:space="preserve"> little</w:t>
      </w:r>
      <w:r w:rsidRPr="00391BBC">
        <w:rPr>
          <w:rFonts w:asciiTheme="minorHAnsi" w:eastAsiaTheme="majorEastAsia" w:hAnsiTheme="minorHAnsi" w:cstheme="minorHAnsi"/>
          <w:sz w:val="24"/>
        </w:rPr>
        <w:t xml:space="preserve"> impact, in particular</w:t>
      </w:r>
      <w:r w:rsidR="0032313E">
        <w:rPr>
          <w:rFonts w:asciiTheme="minorHAnsi" w:eastAsiaTheme="majorEastAsia" w:hAnsiTheme="minorHAnsi" w:cstheme="minorHAnsi"/>
          <w:sz w:val="24"/>
        </w:rPr>
        <w:t xml:space="preserve"> for</w:t>
      </w:r>
      <w:r w:rsidRPr="00391BBC">
        <w:rPr>
          <w:rFonts w:asciiTheme="minorHAnsi" w:eastAsiaTheme="majorEastAsia" w:hAnsiTheme="minorHAnsi" w:cstheme="minorHAnsi"/>
          <w:sz w:val="24"/>
        </w:rPr>
        <w:t xml:space="preserve"> people with intellectual disability in mental health services. People with a dual diagnosis tend</w:t>
      </w:r>
      <w:r w:rsidR="00380C64">
        <w:rPr>
          <w:rFonts w:asciiTheme="minorHAnsi" w:eastAsiaTheme="majorEastAsia" w:hAnsiTheme="minorHAnsi" w:cstheme="minorHAnsi"/>
          <w:sz w:val="24"/>
        </w:rPr>
        <w:t>ed</w:t>
      </w:r>
      <w:r w:rsidRPr="00391BBC">
        <w:rPr>
          <w:rFonts w:asciiTheme="minorHAnsi" w:eastAsiaTheme="majorEastAsia" w:hAnsiTheme="minorHAnsi" w:cstheme="minorHAnsi"/>
          <w:sz w:val="24"/>
        </w:rPr>
        <w:t xml:space="preserve"> to </w:t>
      </w:r>
      <w:r w:rsidR="007756DE" w:rsidRPr="00391BBC">
        <w:rPr>
          <w:rFonts w:asciiTheme="minorHAnsi" w:eastAsiaTheme="majorEastAsia" w:hAnsiTheme="minorHAnsi" w:cstheme="minorHAnsi"/>
          <w:sz w:val="24"/>
        </w:rPr>
        <w:t>see</w:t>
      </w:r>
      <w:r w:rsidR="007D59DA">
        <w:rPr>
          <w:rFonts w:asciiTheme="minorHAnsi" w:eastAsiaTheme="majorEastAsia" w:hAnsiTheme="minorHAnsi" w:cstheme="minorHAnsi"/>
          <w:sz w:val="24"/>
        </w:rPr>
        <w:t>-</w:t>
      </w:r>
      <w:r w:rsidR="007756DE" w:rsidRPr="00391BBC">
        <w:rPr>
          <w:rFonts w:asciiTheme="minorHAnsi" w:eastAsiaTheme="majorEastAsia" w:hAnsiTheme="minorHAnsi" w:cstheme="minorHAnsi"/>
          <w:sz w:val="24"/>
        </w:rPr>
        <w:t>saw</w:t>
      </w:r>
      <w:r w:rsidRPr="00391BBC">
        <w:rPr>
          <w:rFonts w:asciiTheme="minorHAnsi" w:eastAsiaTheme="majorEastAsia" w:hAnsiTheme="minorHAnsi" w:cstheme="minorHAnsi"/>
          <w:sz w:val="24"/>
        </w:rPr>
        <w:t xml:space="preserve"> between services with no</w:t>
      </w:r>
      <w:r w:rsidR="0032313E">
        <w:rPr>
          <w:rFonts w:asciiTheme="minorHAnsi" w:eastAsiaTheme="majorEastAsia" w:hAnsiTheme="minorHAnsi" w:cstheme="minorHAnsi"/>
          <w:sz w:val="24"/>
        </w:rPr>
        <w:t xml:space="preserve"> one</w:t>
      </w:r>
      <w:r w:rsidRPr="00391BBC">
        <w:rPr>
          <w:rFonts w:asciiTheme="minorHAnsi" w:eastAsiaTheme="majorEastAsia" w:hAnsiTheme="minorHAnsi" w:cstheme="minorHAnsi"/>
          <w:sz w:val="24"/>
        </w:rPr>
        <w:t xml:space="preserve"> service provider </w:t>
      </w:r>
      <w:r w:rsidR="00380C64">
        <w:rPr>
          <w:rFonts w:asciiTheme="minorHAnsi" w:eastAsiaTheme="majorEastAsia" w:hAnsiTheme="minorHAnsi" w:cstheme="minorHAnsi"/>
          <w:sz w:val="24"/>
        </w:rPr>
        <w:t>taking</w:t>
      </w:r>
      <w:r w:rsidRPr="00391BBC">
        <w:rPr>
          <w:rFonts w:asciiTheme="minorHAnsi" w:eastAsiaTheme="majorEastAsia" w:hAnsiTheme="minorHAnsi" w:cstheme="minorHAnsi"/>
          <w:sz w:val="24"/>
        </w:rPr>
        <w:t xml:space="preserve"> lead responsibility and </w:t>
      </w:r>
      <w:r w:rsidR="00380C64">
        <w:rPr>
          <w:rFonts w:asciiTheme="minorHAnsi" w:eastAsiaTheme="majorEastAsia" w:hAnsiTheme="minorHAnsi" w:cstheme="minorHAnsi"/>
          <w:sz w:val="24"/>
        </w:rPr>
        <w:t xml:space="preserve">it </w:t>
      </w:r>
      <w:r w:rsidR="001E1B88">
        <w:rPr>
          <w:rFonts w:asciiTheme="minorHAnsi" w:eastAsiaTheme="majorEastAsia" w:hAnsiTheme="minorHAnsi" w:cstheme="minorHAnsi"/>
          <w:sz w:val="24"/>
        </w:rPr>
        <w:t>is</w:t>
      </w:r>
      <w:r w:rsidR="00380C64">
        <w:rPr>
          <w:rFonts w:asciiTheme="minorHAnsi" w:eastAsiaTheme="majorEastAsia" w:hAnsiTheme="minorHAnsi" w:cstheme="minorHAnsi"/>
          <w:sz w:val="24"/>
        </w:rPr>
        <w:t xml:space="preserve"> </w:t>
      </w:r>
      <w:r w:rsidR="0032313E">
        <w:rPr>
          <w:rFonts w:asciiTheme="minorHAnsi" w:eastAsiaTheme="majorEastAsia" w:hAnsiTheme="minorHAnsi" w:cstheme="minorHAnsi"/>
          <w:sz w:val="24"/>
        </w:rPr>
        <w:t>considered</w:t>
      </w:r>
      <w:r w:rsidRPr="00391BBC">
        <w:rPr>
          <w:rFonts w:asciiTheme="minorHAnsi" w:eastAsiaTheme="majorEastAsia" w:hAnsiTheme="minorHAnsi" w:cstheme="minorHAnsi"/>
          <w:sz w:val="24"/>
        </w:rPr>
        <w:t xml:space="preserve"> likely that people in this category isolated in the community </w:t>
      </w:r>
      <w:r w:rsidR="001E1B88">
        <w:rPr>
          <w:rFonts w:asciiTheme="minorHAnsi" w:eastAsiaTheme="majorEastAsia" w:hAnsiTheme="minorHAnsi" w:cstheme="minorHAnsi"/>
          <w:sz w:val="24"/>
        </w:rPr>
        <w:t>are</w:t>
      </w:r>
      <w:r w:rsidRPr="00391BBC">
        <w:rPr>
          <w:rFonts w:asciiTheme="minorHAnsi" w:eastAsiaTheme="majorEastAsia" w:hAnsiTheme="minorHAnsi" w:cstheme="minorHAnsi"/>
          <w:sz w:val="24"/>
        </w:rPr>
        <w:t xml:space="preserve"> not</w:t>
      </w:r>
      <w:r w:rsidR="001E1B88">
        <w:rPr>
          <w:rFonts w:asciiTheme="minorHAnsi" w:eastAsiaTheme="majorEastAsia" w:hAnsiTheme="minorHAnsi" w:cstheme="minorHAnsi"/>
          <w:sz w:val="24"/>
        </w:rPr>
        <w:t xml:space="preserve"> yet</w:t>
      </w:r>
      <w:r w:rsidRPr="00391BBC">
        <w:rPr>
          <w:rFonts w:asciiTheme="minorHAnsi" w:eastAsiaTheme="majorEastAsia" w:hAnsiTheme="minorHAnsi" w:cstheme="minorHAnsi"/>
          <w:sz w:val="24"/>
        </w:rPr>
        <w:t xml:space="preserve"> </w:t>
      </w:r>
      <w:r w:rsidR="007D59DA">
        <w:rPr>
          <w:rFonts w:asciiTheme="minorHAnsi" w:eastAsiaTheme="majorEastAsia" w:hAnsiTheme="minorHAnsi" w:cstheme="minorHAnsi"/>
          <w:sz w:val="24"/>
        </w:rPr>
        <w:t xml:space="preserve">being </w:t>
      </w:r>
      <w:r w:rsidRPr="00391BBC">
        <w:rPr>
          <w:rFonts w:asciiTheme="minorHAnsi" w:eastAsiaTheme="majorEastAsia" w:hAnsiTheme="minorHAnsi" w:cstheme="minorHAnsi"/>
          <w:sz w:val="24"/>
        </w:rPr>
        <w:t>reached</w:t>
      </w:r>
      <w:r w:rsidR="00380C64">
        <w:rPr>
          <w:rFonts w:asciiTheme="minorHAnsi" w:eastAsiaTheme="majorEastAsia" w:hAnsiTheme="minorHAnsi" w:cstheme="minorHAnsi"/>
          <w:sz w:val="24"/>
        </w:rPr>
        <w:t xml:space="preserve"> by NAS</w:t>
      </w:r>
      <w:r w:rsidRPr="00391BBC">
        <w:rPr>
          <w:rFonts w:asciiTheme="minorHAnsi" w:eastAsiaTheme="majorEastAsia" w:hAnsiTheme="minorHAnsi" w:cstheme="minorHAnsi"/>
          <w:sz w:val="24"/>
        </w:rPr>
        <w:t>.</w:t>
      </w:r>
    </w:p>
    <w:p w:rsidR="00100398" w:rsidRPr="00391BBC" w:rsidRDefault="00100398" w:rsidP="00100398">
      <w:pPr>
        <w:spacing w:after="200"/>
        <w:jc w:val="both"/>
        <w:rPr>
          <w:rFonts w:asciiTheme="minorHAnsi" w:hAnsiTheme="minorHAnsi" w:cs="Arial"/>
          <w:sz w:val="24"/>
        </w:rPr>
      </w:pPr>
    </w:p>
    <w:p w:rsidR="00066364" w:rsidRPr="00E82D35" w:rsidRDefault="00543614" w:rsidP="00066364">
      <w:pPr>
        <w:pStyle w:val="NormalWeb"/>
        <w:spacing w:after="0" w:afterAutospacing="0"/>
        <w:jc w:val="both"/>
        <w:rPr>
          <w:rFonts w:asciiTheme="minorHAnsi" w:hAnsiTheme="minorHAnsi" w:cstheme="minorHAnsi"/>
          <w:b/>
          <w:sz w:val="28"/>
          <w:szCs w:val="28"/>
        </w:rPr>
      </w:pPr>
      <w:r>
        <w:rPr>
          <w:rFonts w:asciiTheme="minorHAnsi" w:hAnsiTheme="minorHAnsi" w:cstheme="minorHAnsi"/>
          <w:b/>
          <w:sz w:val="28"/>
          <w:szCs w:val="28"/>
        </w:rPr>
        <w:t>8</w:t>
      </w:r>
      <w:r w:rsidR="00504D3F">
        <w:rPr>
          <w:rFonts w:asciiTheme="minorHAnsi" w:hAnsiTheme="minorHAnsi" w:cstheme="minorHAnsi"/>
          <w:b/>
          <w:sz w:val="28"/>
          <w:szCs w:val="28"/>
        </w:rPr>
        <w:t xml:space="preserve">. </w:t>
      </w:r>
      <w:r w:rsidR="00066364">
        <w:rPr>
          <w:rFonts w:asciiTheme="minorHAnsi" w:hAnsiTheme="minorHAnsi" w:cstheme="minorHAnsi"/>
          <w:b/>
          <w:sz w:val="28"/>
          <w:szCs w:val="28"/>
          <w:shd w:val="clear" w:color="auto" w:fill="92D050"/>
        </w:rPr>
        <w:t>WORKING WITH SERVICES</w:t>
      </w:r>
    </w:p>
    <w:p w:rsidR="00066364" w:rsidRPr="00066364" w:rsidRDefault="00066364" w:rsidP="00066364">
      <w:pPr>
        <w:ind w:left="720" w:hanging="720"/>
        <w:rPr>
          <w:rFonts w:asciiTheme="minorHAnsi" w:hAnsiTheme="minorHAnsi" w:cstheme="minorHAnsi"/>
          <w:b/>
          <w:color w:val="4F81BD" w:themeColor="accent1"/>
        </w:rPr>
      </w:pPr>
    </w:p>
    <w:p w:rsidR="00066364" w:rsidRPr="0087654B" w:rsidRDefault="0032313E" w:rsidP="00100398">
      <w:pPr>
        <w:spacing w:after="200"/>
        <w:jc w:val="both"/>
        <w:rPr>
          <w:rFonts w:cs="Arial"/>
          <w:sz w:val="24"/>
        </w:rPr>
      </w:pPr>
      <w:r w:rsidRPr="0087654B">
        <w:rPr>
          <w:rFonts w:cs="Arial"/>
          <w:sz w:val="24"/>
        </w:rPr>
        <w:t>S</w:t>
      </w:r>
      <w:r w:rsidR="00066364" w:rsidRPr="0087654B">
        <w:rPr>
          <w:rFonts w:cs="Arial"/>
          <w:sz w:val="24"/>
        </w:rPr>
        <w:t xml:space="preserve">ervice providers are willing to engage with NAS at the initial stages of the advocacy process in terms of promotions, awareness raising and meeting with people who use the services. Factors such as HIQA and </w:t>
      </w:r>
      <w:r w:rsidRPr="0087654B">
        <w:rPr>
          <w:rFonts w:cs="Arial"/>
          <w:sz w:val="24"/>
        </w:rPr>
        <w:t>HSE</w:t>
      </w:r>
      <w:r w:rsidR="00066364" w:rsidRPr="0087654B">
        <w:rPr>
          <w:rFonts w:cs="Arial"/>
          <w:sz w:val="24"/>
        </w:rPr>
        <w:t xml:space="preserve"> Service Level Agreements have had an impact in improving this situation. </w:t>
      </w:r>
    </w:p>
    <w:p w:rsidR="00066364" w:rsidRPr="0087654B" w:rsidRDefault="00066364" w:rsidP="00100398">
      <w:pPr>
        <w:spacing w:after="200"/>
        <w:jc w:val="both"/>
        <w:rPr>
          <w:rFonts w:cstheme="minorHAnsi"/>
          <w:color w:val="006600"/>
          <w:sz w:val="24"/>
        </w:rPr>
      </w:pPr>
      <w:r w:rsidRPr="0087654B">
        <w:rPr>
          <w:rFonts w:cstheme="minorHAnsi"/>
          <w:color w:val="000000" w:themeColor="text1"/>
          <w:sz w:val="24"/>
        </w:rPr>
        <w:t>There can be challenges and barriers when it comes to the next step</w:t>
      </w:r>
      <w:r w:rsidR="00961D8F">
        <w:rPr>
          <w:rFonts w:cstheme="minorHAnsi"/>
          <w:color w:val="000000" w:themeColor="text1"/>
          <w:sz w:val="24"/>
        </w:rPr>
        <w:t>s of the advocacy process when A</w:t>
      </w:r>
      <w:r w:rsidRPr="0087654B">
        <w:rPr>
          <w:rFonts w:cstheme="minorHAnsi"/>
          <w:color w:val="000000" w:themeColor="text1"/>
          <w:sz w:val="24"/>
        </w:rPr>
        <w:t>dvocates are seeking to obtain information pertinent to the issues arising or as a means of getting to know the person’s will and preference.</w:t>
      </w:r>
      <w:r w:rsidRPr="0087654B">
        <w:rPr>
          <w:rFonts w:cs="Arial"/>
          <w:sz w:val="24"/>
        </w:rPr>
        <w:t xml:space="preserve"> Advocates have experienced delayed responses to emails, letters and phone messages. In some cases, </w:t>
      </w:r>
      <w:r w:rsidR="00961D8F">
        <w:rPr>
          <w:rFonts w:cs="Arial"/>
          <w:sz w:val="24"/>
        </w:rPr>
        <w:t>A</w:t>
      </w:r>
      <w:r w:rsidRPr="0087654B">
        <w:rPr>
          <w:rFonts w:cs="Arial"/>
          <w:sz w:val="24"/>
        </w:rPr>
        <w:t>dvocates report</w:t>
      </w:r>
      <w:r w:rsidR="007756DE" w:rsidRPr="0087654B">
        <w:rPr>
          <w:rFonts w:cs="Arial"/>
          <w:sz w:val="24"/>
        </w:rPr>
        <w:t>ed</w:t>
      </w:r>
      <w:r w:rsidRPr="0087654B">
        <w:rPr>
          <w:rFonts w:cs="Arial"/>
          <w:sz w:val="24"/>
        </w:rPr>
        <w:t xml:space="preserve"> delays of many months with the omission of critical information. There can also be delays or no action taken to implement agreed planned measures, with services citing lack of resources, lack of transport and lack of staff.</w:t>
      </w:r>
      <w:r w:rsidRPr="0087654B">
        <w:rPr>
          <w:rFonts w:cstheme="minorHAnsi"/>
          <w:color w:val="000000" w:themeColor="text1"/>
          <w:sz w:val="24"/>
        </w:rPr>
        <w:t xml:space="preserve"> There is also resistance to working in line with a person’s will and preference as opposed to </w:t>
      </w:r>
      <w:r w:rsidR="007D59DA">
        <w:rPr>
          <w:rFonts w:cstheme="minorHAnsi"/>
          <w:color w:val="000000" w:themeColor="text1"/>
          <w:sz w:val="24"/>
        </w:rPr>
        <w:t xml:space="preserve">their </w:t>
      </w:r>
      <w:r w:rsidRPr="0087654B">
        <w:rPr>
          <w:rFonts w:cstheme="minorHAnsi"/>
          <w:color w:val="000000" w:themeColor="text1"/>
          <w:sz w:val="24"/>
        </w:rPr>
        <w:t xml:space="preserve">best interests. </w:t>
      </w:r>
      <w:r w:rsidRPr="0087654B">
        <w:rPr>
          <w:rFonts w:cs="Arial"/>
          <w:color w:val="000000" w:themeColor="text1"/>
          <w:sz w:val="24"/>
        </w:rPr>
        <w:t>People</w:t>
      </w:r>
      <w:r w:rsidR="00961D8F">
        <w:rPr>
          <w:rFonts w:cs="Arial"/>
          <w:sz w:val="24"/>
        </w:rPr>
        <w:t xml:space="preserve"> with disabilities and A</w:t>
      </w:r>
      <w:r w:rsidRPr="0087654B">
        <w:rPr>
          <w:rFonts w:cs="Arial"/>
          <w:sz w:val="24"/>
        </w:rPr>
        <w:t xml:space="preserve">dvocates can be denied access to information and participation in </w:t>
      </w:r>
      <w:r w:rsidR="00C903EE" w:rsidRPr="0087654B">
        <w:rPr>
          <w:rFonts w:cs="Arial"/>
          <w:sz w:val="24"/>
        </w:rPr>
        <w:t>decision-making</w:t>
      </w:r>
      <w:r w:rsidRPr="0087654B">
        <w:rPr>
          <w:rFonts w:cs="Arial"/>
          <w:sz w:val="24"/>
        </w:rPr>
        <w:t xml:space="preserve">. </w:t>
      </w:r>
    </w:p>
    <w:p w:rsidR="00FD254D" w:rsidRDefault="0069400A" w:rsidP="00100398">
      <w:pPr>
        <w:spacing w:before="240"/>
        <w:jc w:val="both"/>
        <w:rPr>
          <w:rFonts w:cstheme="minorHAnsi"/>
          <w:color w:val="000000" w:themeColor="text1"/>
          <w:sz w:val="24"/>
        </w:rPr>
      </w:pPr>
      <w:r>
        <w:rPr>
          <w:rFonts w:cstheme="minorHAnsi"/>
          <w:color w:val="000000" w:themeColor="text1"/>
          <w:sz w:val="24"/>
        </w:rPr>
        <w:t>While s</w:t>
      </w:r>
      <w:r w:rsidR="00066364" w:rsidRPr="0087654B">
        <w:rPr>
          <w:rFonts w:cstheme="minorHAnsi"/>
          <w:color w:val="000000" w:themeColor="text1"/>
          <w:sz w:val="24"/>
        </w:rPr>
        <w:t xml:space="preserve">ervices have policies that </w:t>
      </w:r>
      <w:r w:rsidR="007756DE" w:rsidRPr="0087654B">
        <w:rPr>
          <w:rFonts w:cstheme="minorHAnsi"/>
          <w:color w:val="000000" w:themeColor="text1"/>
          <w:sz w:val="24"/>
        </w:rPr>
        <w:t xml:space="preserve">are </w:t>
      </w:r>
      <w:r w:rsidR="00066364" w:rsidRPr="0087654B">
        <w:rPr>
          <w:rFonts w:cstheme="minorHAnsi"/>
          <w:color w:val="000000" w:themeColor="text1"/>
          <w:sz w:val="24"/>
        </w:rPr>
        <w:t>positive</w:t>
      </w:r>
      <w:r w:rsidR="007756DE" w:rsidRPr="0087654B">
        <w:rPr>
          <w:rFonts w:cstheme="minorHAnsi"/>
          <w:color w:val="000000" w:themeColor="text1"/>
          <w:sz w:val="24"/>
        </w:rPr>
        <w:t xml:space="preserve"> toward advocacy</w:t>
      </w:r>
      <w:r w:rsidR="00961D8F">
        <w:rPr>
          <w:rFonts w:cstheme="minorHAnsi"/>
          <w:color w:val="000000" w:themeColor="text1"/>
          <w:sz w:val="24"/>
        </w:rPr>
        <w:t>, once A</w:t>
      </w:r>
      <w:r w:rsidR="00066364" w:rsidRPr="0087654B">
        <w:rPr>
          <w:rFonts w:cstheme="minorHAnsi"/>
          <w:color w:val="000000" w:themeColor="text1"/>
          <w:sz w:val="24"/>
        </w:rPr>
        <w:t xml:space="preserve">dvocates begin to raise issues, resistance and inconsistencies </w:t>
      </w:r>
      <w:r>
        <w:rPr>
          <w:rFonts w:cstheme="minorHAnsi"/>
          <w:color w:val="000000" w:themeColor="text1"/>
          <w:sz w:val="24"/>
        </w:rPr>
        <w:t xml:space="preserve">can </w:t>
      </w:r>
      <w:r w:rsidR="00066364" w:rsidRPr="0087654B">
        <w:rPr>
          <w:rFonts w:cstheme="minorHAnsi"/>
          <w:color w:val="000000" w:themeColor="text1"/>
          <w:sz w:val="24"/>
        </w:rPr>
        <w:t>emerge. Advocacy may be facilitated by services for some people and not for others where the issue is to do with the service itself.</w:t>
      </w:r>
    </w:p>
    <w:p w:rsidR="00FD254D" w:rsidRDefault="00066364" w:rsidP="00100398">
      <w:pPr>
        <w:spacing w:before="240"/>
        <w:jc w:val="both"/>
        <w:rPr>
          <w:rFonts w:eastAsia="Times New Roman" w:cs="Arial"/>
          <w:sz w:val="24"/>
          <w:lang w:eastAsia="en-IE"/>
        </w:rPr>
      </w:pPr>
      <w:r w:rsidRPr="0087654B">
        <w:rPr>
          <w:rFonts w:eastAsia="Times New Roman" w:cs="Arial"/>
          <w:sz w:val="24"/>
          <w:lang w:eastAsia="en-IE"/>
        </w:rPr>
        <w:t xml:space="preserve">Advocates </w:t>
      </w:r>
      <w:r w:rsidR="0069400A">
        <w:rPr>
          <w:rFonts w:eastAsia="Times New Roman" w:cs="Arial"/>
          <w:sz w:val="24"/>
          <w:lang w:eastAsia="en-IE"/>
        </w:rPr>
        <w:t>can</w:t>
      </w:r>
      <w:r w:rsidRPr="0087654B">
        <w:rPr>
          <w:rFonts w:eastAsia="Times New Roman" w:cs="Arial"/>
          <w:sz w:val="24"/>
          <w:lang w:eastAsia="en-IE"/>
        </w:rPr>
        <w:t xml:space="preserve"> experience resistance when trying to progress issues for people who communicate differently and need to spend time observing the person in the service. There appear to be c</w:t>
      </w:r>
      <w:r w:rsidR="00961D8F">
        <w:rPr>
          <w:rFonts w:eastAsia="Times New Roman" w:cs="Arial"/>
          <w:sz w:val="24"/>
          <w:lang w:eastAsia="en-IE"/>
        </w:rPr>
        <w:t>oncerns from services that the A</w:t>
      </w:r>
      <w:r w:rsidRPr="0087654B">
        <w:rPr>
          <w:rFonts w:eastAsia="Times New Roman" w:cs="Arial"/>
          <w:sz w:val="24"/>
          <w:lang w:eastAsia="en-IE"/>
        </w:rPr>
        <w:t>dvocate will b</w:t>
      </w:r>
      <w:r w:rsidR="00FD254D">
        <w:rPr>
          <w:rFonts w:eastAsia="Times New Roman" w:cs="Arial"/>
          <w:sz w:val="24"/>
          <w:lang w:eastAsia="en-IE"/>
        </w:rPr>
        <w:t>e observing internal practices.</w:t>
      </w:r>
    </w:p>
    <w:p w:rsidR="00066364" w:rsidRPr="0087654B" w:rsidRDefault="00066364" w:rsidP="00100398">
      <w:pPr>
        <w:spacing w:before="240"/>
        <w:jc w:val="both"/>
        <w:rPr>
          <w:rFonts w:cs="Arial"/>
          <w:sz w:val="24"/>
        </w:rPr>
      </w:pPr>
      <w:r w:rsidRPr="0087654B">
        <w:rPr>
          <w:rFonts w:cs="Arial"/>
          <w:sz w:val="24"/>
        </w:rPr>
        <w:t xml:space="preserve">Through case management, team meetings and case review, NAS has developed a number of responses to resistance. </w:t>
      </w:r>
      <w:r w:rsidR="004659D6" w:rsidRPr="0087654B">
        <w:rPr>
          <w:rFonts w:cs="Arial"/>
          <w:sz w:val="24"/>
        </w:rPr>
        <w:t>These include co-working cases, escalating concern</w:t>
      </w:r>
      <w:r w:rsidR="004659D6">
        <w:rPr>
          <w:rFonts w:cs="Arial"/>
          <w:sz w:val="24"/>
        </w:rPr>
        <w:t>s, using HSE Complaints S</w:t>
      </w:r>
      <w:r w:rsidR="004659D6" w:rsidRPr="0087654B">
        <w:rPr>
          <w:rFonts w:cs="Arial"/>
          <w:sz w:val="24"/>
        </w:rPr>
        <w:t>ystem/Ombudsman, building relationships with service providers, using National Advisory Group and Regional Advisory Groups discussions.</w:t>
      </w:r>
    </w:p>
    <w:p w:rsidR="009B67F4" w:rsidRPr="0087654B" w:rsidRDefault="009B67F4" w:rsidP="00100398">
      <w:pPr>
        <w:contextualSpacing/>
        <w:jc w:val="both"/>
        <w:rPr>
          <w:rFonts w:cs="Arial"/>
          <w:sz w:val="24"/>
        </w:rPr>
      </w:pPr>
    </w:p>
    <w:p w:rsidR="009B67F4" w:rsidRDefault="009B67F4" w:rsidP="00100398">
      <w:pPr>
        <w:jc w:val="both"/>
        <w:rPr>
          <w:rFonts w:eastAsia="Times New Roman"/>
          <w:bCs/>
          <w:sz w:val="24"/>
          <w:szCs w:val="24"/>
        </w:rPr>
      </w:pPr>
      <w:r w:rsidRPr="0087654B">
        <w:rPr>
          <w:rFonts w:eastAsia="Times New Roman"/>
          <w:bCs/>
          <w:sz w:val="24"/>
          <w:szCs w:val="24"/>
        </w:rPr>
        <w:t xml:space="preserve">Advocates continue to forge relationships with service providers and agencies within their regions. This includes the </w:t>
      </w:r>
      <w:r w:rsidR="007D59DA">
        <w:rPr>
          <w:rFonts w:eastAsia="Times New Roman"/>
          <w:bCs/>
          <w:sz w:val="24"/>
          <w:szCs w:val="24"/>
        </w:rPr>
        <w:t>C</w:t>
      </w:r>
      <w:r w:rsidRPr="0087654B">
        <w:rPr>
          <w:rFonts w:eastAsia="Times New Roman"/>
          <w:bCs/>
          <w:sz w:val="24"/>
          <w:szCs w:val="24"/>
        </w:rPr>
        <w:t xml:space="preserve">ommunity </w:t>
      </w:r>
      <w:r w:rsidR="007D59DA">
        <w:rPr>
          <w:rFonts w:eastAsia="Times New Roman"/>
          <w:bCs/>
          <w:sz w:val="24"/>
          <w:szCs w:val="24"/>
        </w:rPr>
        <w:t>W</w:t>
      </w:r>
      <w:r w:rsidRPr="0087654B">
        <w:rPr>
          <w:rFonts w:eastAsia="Times New Roman"/>
          <w:bCs/>
          <w:sz w:val="24"/>
          <w:szCs w:val="24"/>
        </w:rPr>
        <w:t xml:space="preserve">elfare </w:t>
      </w:r>
      <w:r w:rsidR="007D59DA">
        <w:rPr>
          <w:rFonts w:eastAsia="Times New Roman"/>
          <w:bCs/>
          <w:sz w:val="24"/>
          <w:szCs w:val="24"/>
        </w:rPr>
        <w:t>S</w:t>
      </w:r>
      <w:r w:rsidRPr="0087654B">
        <w:rPr>
          <w:rFonts w:eastAsia="Times New Roman"/>
          <w:bCs/>
          <w:sz w:val="24"/>
          <w:szCs w:val="24"/>
        </w:rPr>
        <w:t xml:space="preserve">ervice, the HSE </w:t>
      </w:r>
      <w:r w:rsidR="007D59DA">
        <w:rPr>
          <w:rFonts w:eastAsia="Times New Roman"/>
          <w:bCs/>
          <w:sz w:val="24"/>
          <w:szCs w:val="24"/>
        </w:rPr>
        <w:t>D</w:t>
      </w:r>
      <w:r w:rsidRPr="0087654B">
        <w:rPr>
          <w:rFonts w:eastAsia="Times New Roman"/>
          <w:bCs/>
          <w:sz w:val="24"/>
          <w:szCs w:val="24"/>
        </w:rPr>
        <w:t xml:space="preserve">isability </w:t>
      </w:r>
      <w:r w:rsidR="007D59DA">
        <w:rPr>
          <w:rFonts w:eastAsia="Times New Roman"/>
          <w:bCs/>
          <w:sz w:val="24"/>
          <w:szCs w:val="24"/>
        </w:rPr>
        <w:t>S</w:t>
      </w:r>
      <w:r w:rsidRPr="0087654B">
        <w:rPr>
          <w:rFonts w:eastAsia="Times New Roman"/>
          <w:bCs/>
          <w:sz w:val="24"/>
          <w:szCs w:val="24"/>
        </w:rPr>
        <w:t xml:space="preserve">ervice, </w:t>
      </w:r>
      <w:r w:rsidR="007D59DA">
        <w:rPr>
          <w:rFonts w:eastAsia="Times New Roman"/>
          <w:bCs/>
          <w:sz w:val="24"/>
          <w:szCs w:val="24"/>
        </w:rPr>
        <w:t>C</w:t>
      </w:r>
      <w:r w:rsidRPr="0087654B">
        <w:rPr>
          <w:rFonts w:eastAsia="Times New Roman"/>
          <w:bCs/>
          <w:sz w:val="24"/>
          <w:szCs w:val="24"/>
        </w:rPr>
        <w:t>hild</w:t>
      </w:r>
      <w:r w:rsidR="00E95A3B">
        <w:rPr>
          <w:rFonts w:eastAsia="Times New Roman"/>
          <w:bCs/>
          <w:sz w:val="24"/>
          <w:szCs w:val="24"/>
        </w:rPr>
        <w:t xml:space="preserve"> </w:t>
      </w:r>
      <w:r w:rsidR="007D59DA">
        <w:rPr>
          <w:rFonts w:eastAsia="Times New Roman"/>
          <w:bCs/>
          <w:sz w:val="24"/>
          <w:szCs w:val="24"/>
        </w:rPr>
        <w:t>P</w:t>
      </w:r>
      <w:r w:rsidRPr="0087654B">
        <w:rPr>
          <w:rFonts w:eastAsia="Times New Roman"/>
          <w:bCs/>
          <w:sz w:val="24"/>
          <w:szCs w:val="24"/>
        </w:rPr>
        <w:t xml:space="preserve">rotection </w:t>
      </w:r>
      <w:r w:rsidR="007D59DA">
        <w:rPr>
          <w:rFonts w:eastAsia="Times New Roman"/>
          <w:bCs/>
          <w:sz w:val="24"/>
          <w:szCs w:val="24"/>
        </w:rPr>
        <w:t>S</w:t>
      </w:r>
      <w:r w:rsidRPr="0087654B">
        <w:rPr>
          <w:rFonts w:eastAsia="Times New Roman"/>
          <w:bCs/>
          <w:sz w:val="24"/>
          <w:szCs w:val="24"/>
        </w:rPr>
        <w:t xml:space="preserve">ervices, local authorities, </w:t>
      </w:r>
      <w:r w:rsidR="007D59DA">
        <w:rPr>
          <w:rFonts w:eastAsia="Times New Roman"/>
          <w:bCs/>
          <w:sz w:val="24"/>
          <w:szCs w:val="24"/>
        </w:rPr>
        <w:t xml:space="preserve">and </w:t>
      </w:r>
      <w:r w:rsidRPr="0087654B">
        <w:rPr>
          <w:rFonts w:eastAsia="Times New Roman"/>
          <w:bCs/>
          <w:sz w:val="24"/>
          <w:szCs w:val="24"/>
        </w:rPr>
        <w:t>the mental health services</w:t>
      </w:r>
      <w:r w:rsidR="007D59DA">
        <w:rPr>
          <w:rFonts w:eastAsia="Times New Roman"/>
          <w:bCs/>
          <w:sz w:val="24"/>
          <w:szCs w:val="24"/>
        </w:rPr>
        <w:t>. A</w:t>
      </w:r>
      <w:r w:rsidRPr="0087654B">
        <w:rPr>
          <w:rFonts w:eastAsia="Times New Roman"/>
          <w:bCs/>
          <w:sz w:val="24"/>
          <w:szCs w:val="24"/>
        </w:rPr>
        <w:t>ll major service providers and many smaller providers have received a promotional visit. In 2014, a small number of</w:t>
      </w:r>
      <w:r w:rsidRPr="009B67F4">
        <w:rPr>
          <w:rFonts w:eastAsia="Times New Roman"/>
          <w:bCs/>
          <w:sz w:val="24"/>
          <w:szCs w:val="24"/>
        </w:rPr>
        <w:t xml:space="preserve"> service providers have invited the National Advocacy Service to visit their service. </w:t>
      </w:r>
      <w:r w:rsidR="001E1B88">
        <w:rPr>
          <w:rFonts w:eastAsia="Times New Roman"/>
          <w:bCs/>
          <w:sz w:val="24"/>
          <w:szCs w:val="24"/>
        </w:rPr>
        <w:t>A</w:t>
      </w:r>
      <w:r w:rsidRPr="009B67F4">
        <w:rPr>
          <w:rFonts w:eastAsia="Times New Roman"/>
          <w:bCs/>
          <w:sz w:val="24"/>
          <w:szCs w:val="24"/>
        </w:rPr>
        <w:t xml:space="preserve">dvocates had difficulty with some mental health services with scheduled visits being cancelled a number of times. Advocates believe that NAS also needs to engage with agencies at a national level to </w:t>
      </w:r>
      <w:r>
        <w:rPr>
          <w:rFonts w:eastAsia="Times New Roman"/>
          <w:bCs/>
          <w:sz w:val="24"/>
          <w:szCs w:val="24"/>
        </w:rPr>
        <w:t>help clarify NAS</w:t>
      </w:r>
      <w:r w:rsidRPr="009B67F4">
        <w:rPr>
          <w:rFonts w:eastAsia="Times New Roman"/>
          <w:bCs/>
          <w:sz w:val="24"/>
          <w:szCs w:val="24"/>
        </w:rPr>
        <w:t xml:space="preserve"> role</w:t>
      </w:r>
      <w:r>
        <w:rPr>
          <w:rFonts w:eastAsia="Times New Roman"/>
          <w:bCs/>
          <w:sz w:val="24"/>
          <w:szCs w:val="24"/>
        </w:rPr>
        <w:t>.</w:t>
      </w:r>
      <w:r w:rsidRPr="009B67F4">
        <w:rPr>
          <w:rFonts w:eastAsia="Times New Roman"/>
          <w:bCs/>
          <w:sz w:val="24"/>
          <w:szCs w:val="24"/>
        </w:rPr>
        <w:t xml:space="preserve"> </w:t>
      </w:r>
    </w:p>
    <w:p w:rsidR="00100398" w:rsidRPr="009B67F4" w:rsidRDefault="00100398" w:rsidP="00100398">
      <w:pPr>
        <w:jc w:val="both"/>
        <w:rPr>
          <w:rFonts w:eastAsia="Times New Roman"/>
          <w:bCs/>
          <w:sz w:val="24"/>
          <w:szCs w:val="24"/>
        </w:rPr>
      </w:pPr>
    </w:p>
    <w:p w:rsidR="00616D21" w:rsidRPr="00E82D35" w:rsidRDefault="00543614" w:rsidP="00616D21">
      <w:pPr>
        <w:pStyle w:val="NormalWeb"/>
        <w:spacing w:after="0" w:afterAutospacing="0"/>
        <w:jc w:val="both"/>
        <w:rPr>
          <w:rFonts w:asciiTheme="minorHAnsi" w:hAnsiTheme="minorHAnsi" w:cstheme="minorHAnsi"/>
          <w:b/>
          <w:sz w:val="28"/>
          <w:szCs w:val="28"/>
        </w:rPr>
      </w:pPr>
      <w:r>
        <w:rPr>
          <w:rFonts w:asciiTheme="minorHAnsi" w:hAnsiTheme="minorHAnsi" w:cstheme="minorHAnsi"/>
          <w:b/>
          <w:sz w:val="28"/>
          <w:szCs w:val="28"/>
        </w:rPr>
        <w:t>9</w:t>
      </w:r>
      <w:r w:rsidR="00616D21" w:rsidRPr="00E82D35">
        <w:rPr>
          <w:rFonts w:asciiTheme="minorHAnsi" w:hAnsiTheme="minorHAnsi" w:cstheme="minorHAnsi"/>
          <w:b/>
          <w:sz w:val="28"/>
          <w:szCs w:val="28"/>
        </w:rPr>
        <w:t>.</w:t>
      </w:r>
      <w:r w:rsidR="00504D3F">
        <w:rPr>
          <w:rFonts w:asciiTheme="minorHAnsi" w:hAnsiTheme="minorHAnsi" w:cstheme="minorHAnsi"/>
          <w:b/>
          <w:sz w:val="28"/>
          <w:szCs w:val="28"/>
        </w:rPr>
        <w:t xml:space="preserve"> </w:t>
      </w:r>
      <w:r w:rsidR="00616D21">
        <w:rPr>
          <w:rFonts w:asciiTheme="minorHAnsi" w:hAnsiTheme="minorHAnsi" w:cstheme="minorHAnsi"/>
          <w:b/>
          <w:sz w:val="28"/>
          <w:szCs w:val="28"/>
          <w:shd w:val="clear" w:color="auto" w:fill="92D050"/>
        </w:rPr>
        <w:t>Congregated Settings and people with an intellectual disability:</w:t>
      </w:r>
    </w:p>
    <w:p w:rsidR="00616D21" w:rsidRPr="00616D21" w:rsidRDefault="00616D21" w:rsidP="00616D21">
      <w:pPr>
        <w:ind w:left="720" w:hanging="720"/>
        <w:rPr>
          <w:rFonts w:ascii="Arial" w:hAnsi="Arial" w:cs="Arial"/>
          <w:color w:val="4F81BD" w:themeColor="accent1"/>
        </w:rPr>
      </w:pPr>
    </w:p>
    <w:p w:rsidR="00616D21" w:rsidRPr="0087654B" w:rsidRDefault="00616D21" w:rsidP="00100398">
      <w:pPr>
        <w:jc w:val="both"/>
        <w:rPr>
          <w:rFonts w:cs="Arial"/>
          <w:color w:val="000000" w:themeColor="text1"/>
          <w:sz w:val="24"/>
        </w:rPr>
      </w:pPr>
      <w:r w:rsidRPr="0087654B">
        <w:rPr>
          <w:rFonts w:cs="Arial"/>
          <w:color w:val="000000" w:themeColor="text1"/>
          <w:sz w:val="24"/>
        </w:rPr>
        <w:t xml:space="preserve">In some </w:t>
      </w:r>
      <w:r w:rsidR="00FB0B7A" w:rsidRPr="0087654B">
        <w:rPr>
          <w:rFonts w:cs="Arial"/>
          <w:color w:val="000000" w:themeColor="text1"/>
          <w:sz w:val="24"/>
        </w:rPr>
        <w:t>counties,</w:t>
      </w:r>
      <w:r w:rsidRPr="0087654B">
        <w:rPr>
          <w:rFonts w:cs="Arial"/>
          <w:color w:val="000000" w:themeColor="text1"/>
          <w:sz w:val="24"/>
        </w:rPr>
        <w:t xml:space="preserve"> the HSE </w:t>
      </w:r>
      <w:r w:rsidR="00C903EE" w:rsidRPr="0087654B">
        <w:rPr>
          <w:rFonts w:cs="Arial"/>
          <w:color w:val="000000" w:themeColor="text1"/>
          <w:sz w:val="24"/>
        </w:rPr>
        <w:t>took</w:t>
      </w:r>
      <w:r w:rsidRPr="0087654B">
        <w:rPr>
          <w:rFonts w:cs="Arial"/>
          <w:color w:val="000000" w:themeColor="text1"/>
          <w:sz w:val="24"/>
        </w:rPr>
        <w:t xml:space="preserve"> a lead on the closure of congregated settings. However, this commitment to closure </w:t>
      </w:r>
      <w:r w:rsidR="007756DE" w:rsidRPr="0087654B">
        <w:rPr>
          <w:rFonts w:cs="Arial"/>
          <w:color w:val="000000" w:themeColor="text1"/>
          <w:sz w:val="24"/>
        </w:rPr>
        <w:t xml:space="preserve">may </w:t>
      </w:r>
      <w:r w:rsidRPr="0087654B">
        <w:rPr>
          <w:rFonts w:cs="Arial"/>
          <w:color w:val="000000" w:themeColor="text1"/>
          <w:sz w:val="24"/>
        </w:rPr>
        <w:t>ha</w:t>
      </w:r>
      <w:r w:rsidR="007756DE" w:rsidRPr="0087654B">
        <w:rPr>
          <w:rFonts w:cs="Arial"/>
          <w:color w:val="000000" w:themeColor="text1"/>
          <w:sz w:val="24"/>
        </w:rPr>
        <w:t>ve</w:t>
      </w:r>
      <w:r w:rsidRPr="0087654B">
        <w:rPr>
          <w:rFonts w:cs="Arial"/>
          <w:color w:val="000000" w:themeColor="text1"/>
          <w:sz w:val="24"/>
        </w:rPr>
        <w:t xml:space="preserve"> been at the expense of the involvement of the person. For people who had lived in institutions </w:t>
      </w:r>
      <w:r w:rsidR="007756DE" w:rsidRPr="0087654B">
        <w:rPr>
          <w:rFonts w:cs="Arial"/>
          <w:color w:val="000000" w:themeColor="text1"/>
          <w:sz w:val="24"/>
        </w:rPr>
        <w:t>all their</w:t>
      </w:r>
      <w:r w:rsidRPr="0087654B">
        <w:rPr>
          <w:rFonts w:cs="Arial"/>
          <w:color w:val="000000" w:themeColor="text1"/>
          <w:sz w:val="24"/>
        </w:rPr>
        <w:t xml:space="preserve"> lives, moving into smaller group homes </w:t>
      </w:r>
      <w:r w:rsidR="007756DE" w:rsidRPr="0087654B">
        <w:rPr>
          <w:rFonts w:cs="Arial"/>
          <w:color w:val="000000" w:themeColor="text1"/>
          <w:sz w:val="24"/>
        </w:rPr>
        <w:t>can be</w:t>
      </w:r>
      <w:r w:rsidRPr="0087654B">
        <w:rPr>
          <w:rFonts w:cs="Arial"/>
          <w:color w:val="000000" w:themeColor="text1"/>
          <w:sz w:val="24"/>
        </w:rPr>
        <w:t xml:space="preserve"> extremely complex and many placements have broken down.</w:t>
      </w:r>
    </w:p>
    <w:p w:rsidR="00616D21" w:rsidRPr="0087654B" w:rsidRDefault="00616D21" w:rsidP="00100398">
      <w:pPr>
        <w:jc w:val="both"/>
        <w:rPr>
          <w:rFonts w:cs="Arial"/>
          <w:color w:val="000000" w:themeColor="text1"/>
          <w:sz w:val="24"/>
        </w:rPr>
      </w:pPr>
    </w:p>
    <w:p w:rsidR="00616D21" w:rsidRPr="0087654B" w:rsidRDefault="00616D21" w:rsidP="00100398">
      <w:pPr>
        <w:jc w:val="both"/>
        <w:rPr>
          <w:rFonts w:cstheme="minorBidi"/>
          <w:i/>
          <w:color w:val="000000" w:themeColor="text1"/>
          <w:sz w:val="24"/>
        </w:rPr>
      </w:pPr>
      <w:r w:rsidRPr="0087654B">
        <w:rPr>
          <w:rFonts w:cstheme="minorBidi"/>
          <w:i/>
          <w:color w:val="000000" w:themeColor="text1"/>
          <w:sz w:val="24"/>
        </w:rPr>
        <w:lastRenderedPageBreak/>
        <w:t>One such instance cited involved an attempt by a service provider to move three adults who shared a house for many years in a large tow</w:t>
      </w:r>
      <w:r w:rsidR="00961D8F">
        <w:rPr>
          <w:rFonts w:cstheme="minorBidi"/>
          <w:i/>
          <w:color w:val="000000" w:themeColor="text1"/>
          <w:sz w:val="24"/>
        </w:rPr>
        <w:t>n, to a small remote town.  An Ad</w:t>
      </w:r>
      <w:r w:rsidRPr="0087654B">
        <w:rPr>
          <w:rFonts w:cstheme="minorBidi"/>
          <w:i/>
          <w:color w:val="000000" w:themeColor="text1"/>
          <w:sz w:val="24"/>
        </w:rPr>
        <w:t>vocate supported the three people to get their opposition to the move voiced</w:t>
      </w:r>
      <w:r w:rsidR="00602B84">
        <w:rPr>
          <w:rFonts w:cstheme="minorBidi"/>
          <w:i/>
          <w:color w:val="000000" w:themeColor="text1"/>
          <w:sz w:val="24"/>
        </w:rPr>
        <w:t>,</w:t>
      </w:r>
      <w:r w:rsidRPr="0087654B">
        <w:rPr>
          <w:rFonts w:cstheme="minorBidi"/>
          <w:i/>
          <w:color w:val="000000" w:themeColor="text1"/>
          <w:sz w:val="24"/>
        </w:rPr>
        <w:t xml:space="preserve"> using the HIQA standards with regard to the right to consultation to support the</w:t>
      </w:r>
      <w:r w:rsidR="00602B84">
        <w:rPr>
          <w:rFonts w:cstheme="minorBidi"/>
          <w:i/>
          <w:color w:val="000000" w:themeColor="text1"/>
          <w:sz w:val="24"/>
        </w:rPr>
        <w:t>ir</w:t>
      </w:r>
      <w:r w:rsidRPr="0087654B">
        <w:rPr>
          <w:rFonts w:cstheme="minorBidi"/>
          <w:i/>
          <w:color w:val="000000" w:themeColor="text1"/>
          <w:sz w:val="24"/>
        </w:rPr>
        <w:t xml:space="preserve"> case, and achieve</w:t>
      </w:r>
      <w:r w:rsidR="007756DE" w:rsidRPr="0087654B">
        <w:rPr>
          <w:rFonts w:cstheme="minorBidi"/>
          <w:i/>
          <w:color w:val="000000" w:themeColor="text1"/>
          <w:sz w:val="24"/>
        </w:rPr>
        <w:t>d</w:t>
      </w:r>
      <w:r w:rsidRPr="0087654B">
        <w:rPr>
          <w:rFonts w:cstheme="minorBidi"/>
          <w:i/>
          <w:color w:val="000000" w:themeColor="text1"/>
          <w:sz w:val="24"/>
        </w:rPr>
        <w:t xml:space="preserve"> a successful outcome.</w:t>
      </w:r>
    </w:p>
    <w:p w:rsidR="00616D21" w:rsidRPr="0087654B" w:rsidRDefault="00616D21" w:rsidP="00100398">
      <w:pPr>
        <w:jc w:val="both"/>
        <w:rPr>
          <w:rFonts w:cstheme="minorBidi"/>
          <w:i/>
          <w:color w:val="000000" w:themeColor="text1"/>
          <w:sz w:val="24"/>
        </w:rPr>
      </w:pPr>
    </w:p>
    <w:p w:rsidR="00616D21" w:rsidRPr="0087654B" w:rsidRDefault="00616D21" w:rsidP="00100398">
      <w:pPr>
        <w:jc w:val="both"/>
        <w:rPr>
          <w:rFonts w:cs="Arial"/>
          <w:color w:val="000000" w:themeColor="text1"/>
          <w:sz w:val="24"/>
        </w:rPr>
      </w:pPr>
      <w:r w:rsidRPr="0087654B">
        <w:rPr>
          <w:rFonts w:cs="Arial"/>
          <w:color w:val="000000" w:themeColor="text1"/>
          <w:sz w:val="24"/>
        </w:rPr>
        <w:t xml:space="preserve">In other </w:t>
      </w:r>
      <w:r w:rsidR="00FB0B7A" w:rsidRPr="0087654B">
        <w:rPr>
          <w:rFonts w:cs="Arial"/>
          <w:color w:val="000000" w:themeColor="text1"/>
          <w:sz w:val="24"/>
        </w:rPr>
        <w:t>counties,</w:t>
      </w:r>
      <w:r w:rsidRPr="0087654B">
        <w:rPr>
          <w:rFonts w:cs="Arial"/>
          <w:color w:val="000000" w:themeColor="text1"/>
          <w:sz w:val="24"/>
        </w:rPr>
        <w:t xml:space="preserve"> movement </w:t>
      </w:r>
      <w:r w:rsidR="00C903EE" w:rsidRPr="0087654B">
        <w:rPr>
          <w:rFonts w:cs="Arial"/>
          <w:color w:val="000000" w:themeColor="text1"/>
          <w:sz w:val="24"/>
        </w:rPr>
        <w:t>w</w:t>
      </w:r>
      <w:r w:rsidRPr="0087654B">
        <w:rPr>
          <w:rFonts w:cs="Arial"/>
          <w:color w:val="000000" w:themeColor="text1"/>
          <w:sz w:val="24"/>
        </w:rPr>
        <w:t>as slow and many individuals remain</w:t>
      </w:r>
      <w:r w:rsidR="00C903EE" w:rsidRPr="0087654B">
        <w:rPr>
          <w:rFonts w:cs="Arial"/>
          <w:color w:val="000000" w:themeColor="text1"/>
          <w:sz w:val="24"/>
        </w:rPr>
        <w:t>ed</w:t>
      </w:r>
      <w:r w:rsidRPr="0087654B">
        <w:rPr>
          <w:rFonts w:cs="Arial"/>
          <w:color w:val="000000" w:themeColor="text1"/>
          <w:sz w:val="24"/>
        </w:rPr>
        <w:t xml:space="preserve"> in congregated settings with little indication of planning for transition.</w:t>
      </w:r>
    </w:p>
    <w:p w:rsidR="00616D21" w:rsidRPr="0087654B" w:rsidRDefault="00616D21" w:rsidP="00100398">
      <w:pPr>
        <w:jc w:val="both"/>
        <w:rPr>
          <w:rFonts w:cs="Arial"/>
          <w:color w:val="000000" w:themeColor="text1"/>
          <w:sz w:val="24"/>
        </w:rPr>
      </w:pPr>
    </w:p>
    <w:p w:rsidR="00616D21" w:rsidRPr="0087654B" w:rsidRDefault="00616D21" w:rsidP="00100398">
      <w:pPr>
        <w:jc w:val="both"/>
        <w:rPr>
          <w:rFonts w:cs="Arial"/>
          <w:color w:val="000000" w:themeColor="text1"/>
          <w:sz w:val="24"/>
        </w:rPr>
      </w:pPr>
      <w:r w:rsidRPr="0087654B">
        <w:rPr>
          <w:rFonts w:cs="Arial"/>
          <w:color w:val="000000" w:themeColor="text1"/>
          <w:sz w:val="24"/>
        </w:rPr>
        <w:t xml:space="preserve">In some </w:t>
      </w:r>
      <w:r w:rsidR="00FB0B7A" w:rsidRPr="0087654B">
        <w:rPr>
          <w:rFonts w:cs="Arial"/>
          <w:color w:val="000000" w:themeColor="text1"/>
          <w:sz w:val="24"/>
        </w:rPr>
        <w:t>instances,</w:t>
      </w:r>
      <w:r w:rsidRPr="0087654B">
        <w:rPr>
          <w:rFonts w:cs="Arial"/>
          <w:color w:val="000000" w:themeColor="text1"/>
          <w:sz w:val="24"/>
        </w:rPr>
        <w:t xml:space="preserve"> there appear</w:t>
      </w:r>
      <w:r w:rsidR="00C903EE" w:rsidRPr="0087654B">
        <w:rPr>
          <w:rFonts w:cs="Arial"/>
          <w:color w:val="000000" w:themeColor="text1"/>
          <w:sz w:val="24"/>
        </w:rPr>
        <w:t>ed</w:t>
      </w:r>
      <w:r w:rsidRPr="0087654B">
        <w:rPr>
          <w:rFonts w:cs="Arial"/>
          <w:color w:val="000000" w:themeColor="text1"/>
          <w:sz w:val="24"/>
        </w:rPr>
        <w:t xml:space="preserve"> to be unclear plans for de-congregation and yet indication</w:t>
      </w:r>
      <w:r w:rsidR="00C903EE" w:rsidRPr="0087654B">
        <w:rPr>
          <w:rFonts w:cs="Arial"/>
          <w:color w:val="000000" w:themeColor="text1"/>
          <w:sz w:val="24"/>
        </w:rPr>
        <w:t>s</w:t>
      </w:r>
      <w:r w:rsidRPr="0087654B">
        <w:rPr>
          <w:rFonts w:cs="Arial"/>
          <w:color w:val="000000" w:themeColor="text1"/>
          <w:sz w:val="24"/>
        </w:rPr>
        <w:t xml:space="preserve"> that large residential institutions </w:t>
      </w:r>
      <w:r w:rsidR="00C903EE" w:rsidRPr="0087654B">
        <w:rPr>
          <w:rFonts w:cs="Arial"/>
          <w:color w:val="000000" w:themeColor="text1"/>
          <w:sz w:val="24"/>
        </w:rPr>
        <w:t>were</w:t>
      </w:r>
      <w:r w:rsidRPr="0087654B">
        <w:rPr>
          <w:rFonts w:cs="Arial"/>
          <w:color w:val="000000" w:themeColor="text1"/>
          <w:sz w:val="24"/>
        </w:rPr>
        <w:t xml:space="preserve"> aiming to meet deadlines set out by HSE. </w:t>
      </w:r>
      <w:r w:rsidR="002F2CF9">
        <w:rPr>
          <w:rFonts w:cs="Arial"/>
          <w:color w:val="000000" w:themeColor="text1"/>
          <w:sz w:val="24"/>
        </w:rPr>
        <w:t>C</w:t>
      </w:r>
      <w:r w:rsidRPr="0087654B">
        <w:rPr>
          <w:rFonts w:cs="Arial"/>
          <w:color w:val="000000" w:themeColor="text1"/>
          <w:sz w:val="24"/>
        </w:rPr>
        <w:t xml:space="preserve">oncerns </w:t>
      </w:r>
      <w:r w:rsidR="002F2CF9">
        <w:rPr>
          <w:rFonts w:cs="Arial"/>
          <w:color w:val="000000" w:themeColor="text1"/>
          <w:sz w:val="24"/>
        </w:rPr>
        <w:t xml:space="preserve">were voiced </w:t>
      </w:r>
      <w:r w:rsidRPr="0087654B">
        <w:rPr>
          <w:rFonts w:cs="Arial"/>
          <w:color w:val="000000" w:themeColor="text1"/>
          <w:sz w:val="24"/>
        </w:rPr>
        <w:t xml:space="preserve">about the speed at which individuals </w:t>
      </w:r>
      <w:r w:rsidR="00C903EE" w:rsidRPr="0087654B">
        <w:rPr>
          <w:rFonts w:cs="Arial"/>
          <w:color w:val="000000" w:themeColor="text1"/>
          <w:sz w:val="24"/>
        </w:rPr>
        <w:t>would</w:t>
      </w:r>
      <w:r w:rsidRPr="0087654B">
        <w:rPr>
          <w:rFonts w:cs="Arial"/>
          <w:color w:val="000000" w:themeColor="text1"/>
          <w:sz w:val="24"/>
        </w:rPr>
        <w:t xml:space="preserve"> be moved</w:t>
      </w:r>
      <w:r w:rsidR="00602B84">
        <w:rPr>
          <w:rFonts w:cs="Arial"/>
          <w:color w:val="000000" w:themeColor="text1"/>
          <w:sz w:val="24"/>
        </w:rPr>
        <w:t>,</w:t>
      </w:r>
      <w:r w:rsidRPr="0087654B">
        <w:rPr>
          <w:rFonts w:cs="Arial"/>
          <w:color w:val="000000" w:themeColor="text1"/>
          <w:sz w:val="24"/>
        </w:rPr>
        <w:t xml:space="preserve"> </w:t>
      </w:r>
      <w:r w:rsidR="00C903EE" w:rsidRPr="0087654B">
        <w:rPr>
          <w:rFonts w:cs="Arial"/>
          <w:color w:val="000000" w:themeColor="text1"/>
          <w:sz w:val="24"/>
        </w:rPr>
        <w:t>with</w:t>
      </w:r>
      <w:r w:rsidRPr="0087654B">
        <w:rPr>
          <w:rFonts w:cs="Arial"/>
          <w:color w:val="000000" w:themeColor="text1"/>
          <w:sz w:val="24"/>
        </w:rPr>
        <w:t xml:space="preserve"> limited meaningful consultation with the person </w:t>
      </w:r>
      <w:r w:rsidR="00602B84">
        <w:rPr>
          <w:rFonts w:cs="Arial"/>
          <w:color w:val="000000" w:themeColor="text1"/>
          <w:sz w:val="24"/>
        </w:rPr>
        <w:t xml:space="preserve">involved </w:t>
      </w:r>
      <w:r w:rsidRPr="0087654B">
        <w:rPr>
          <w:rFonts w:cs="Arial"/>
          <w:color w:val="000000" w:themeColor="text1"/>
          <w:sz w:val="24"/>
        </w:rPr>
        <w:t>about where and with whom they wish</w:t>
      </w:r>
      <w:r w:rsidR="00C903EE" w:rsidRPr="0087654B">
        <w:rPr>
          <w:rFonts w:cs="Arial"/>
          <w:color w:val="000000" w:themeColor="text1"/>
          <w:sz w:val="24"/>
        </w:rPr>
        <w:t>ed</w:t>
      </w:r>
      <w:r w:rsidRPr="0087654B">
        <w:rPr>
          <w:rFonts w:cs="Arial"/>
          <w:color w:val="000000" w:themeColor="text1"/>
          <w:sz w:val="24"/>
        </w:rPr>
        <w:t xml:space="preserve"> to live. Individuals who move</w:t>
      </w:r>
      <w:r w:rsidR="00602B84">
        <w:rPr>
          <w:rFonts w:cs="Arial"/>
          <w:color w:val="000000" w:themeColor="text1"/>
          <w:sz w:val="24"/>
        </w:rPr>
        <w:t>d</w:t>
      </w:r>
      <w:r w:rsidRPr="0087654B">
        <w:rPr>
          <w:rFonts w:cs="Arial"/>
          <w:color w:val="000000" w:themeColor="text1"/>
          <w:sz w:val="24"/>
        </w:rPr>
        <w:t xml:space="preserve"> without adequate supports in line with their wishes</w:t>
      </w:r>
      <w:r w:rsidR="00602B84">
        <w:rPr>
          <w:rFonts w:cs="Arial"/>
          <w:color w:val="000000" w:themeColor="text1"/>
          <w:sz w:val="24"/>
        </w:rPr>
        <w:t xml:space="preserve"> became </w:t>
      </w:r>
      <w:r w:rsidRPr="0087654B">
        <w:rPr>
          <w:rFonts w:cs="Arial"/>
          <w:color w:val="000000" w:themeColor="text1"/>
          <w:sz w:val="24"/>
        </w:rPr>
        <w:t xml:space="preserve"> isolated</w:t>
      </w:r>
      <w:r w:rsidR="00C903EE" w:rsidRPr="0087654B">
        <w:rPr>
          <w:rFonts w:cs="Arial"/>
          <w:color w:val="000000" w:themeColor="text1"/>
          <w:sz w:val="24"/>
        </w:rPr>
        <w:t xml:space="preserve"> </w:t>
      </w:r>
      <w:r w:rsidRPr="0087654B">
        <w:rPr>
          <w:rFonts w:cs="Arial"/>
          <w:color w:val="000000" w:themeColor="text1"/>
          <w:sz w:val="24"/>
        </w:rPr>
        <w:t>living in the community, and struggle</w:t>
      </w:r>
      <w:r w:rsidR="00C903EE" w:rsidRPr="0087654B">
        <w:rPr>
          <w:rFonts w:cs="Arial"/>
          <w:color w:val="000000" w:themeColor="text1"/>
          <w:sz w:val="24"/>
        </w:rPr>
        <w:t>d</w:t>
      </w:r>
      <w:r w:rsidRPr="0087654B">
        <w:rPr>
          <w:rFonts w:cs="Arial"/>
          <w:color w:val="000000" w:themeColor="text1"/>
          <w:sz w:val="24"/>
        </w:rPr>
        <w:t xml:space="preserve"> to maintain their independent living situation as a result. </w:t>
      </w:r>
    </w:p>
    <w:p w:rsidR="00616D21" w:rsidRPr="0087654B" w:rsidRDefault="00616D21" w:rsidP="00100398">
      <w:pPr>
        <w:ind w:left="720" w:hanging="720"/>
        <w:jc w:val="both"/>
        <w:rPr>
          <w:rFonts w:cs="Arial"/>
          <w:color w:val="000000" w:themeColor="text1"/>
          <w:sz w:val="24"/>
        </w:rPr>
      </w:pPr>
    </w:p>
    <w:p w:rsidR="00616D21" w:rsidRPr="0087654B" w:rsidRDefault="00616D21" w:rsidP="00100398">
      <w:pPr>
        <w:jc w:val="both"/>
        <w:rPr>
          <w:rFonts w:cs="Arial"/>
          <w:color w:val="000000" w:themeColor="text1"/>
          <w:sz w:val="24"/>
        </w:rPr>
      </w:pPr>
      <w:r w:rsidRPr="0087654B">
        <w:rPr>
          <w:rFonts w:cs="Arial"/>
          <w:color w:val="000000" w:themeColor="text1"/>
          <w:sz w:val="24"/>
        </w:rPr>
        <w:t xml:space="preserve">There </w:t>
      </w:r>
      <w:r w:rsidR="00C903EE" w:rsidRPr="0087654B">
        <w:rPr>
          <w:rFonts w:cs="Arial"/>
          <w:color w:val="000000" w:themeColor="text1"/>
          <w:sz w:val="24"/>
        </w:rPr>
        <w:t>was</w:t>
      </w:r>
      <w:r w:rsidRPr="0087654B">
        <w:rPr>
          <w:rFonts w:cs="Arial"/>
          <w:color w:val="000000" w:themeColor="text1"/>
          <w:sz w:val="24"/>
        </w:rPr>
        <w:t xml:space="preserve"> lack of housing options for people who </w:t>
      </w:r>
      <w:r w:rsidR="00C903EE" w:rsidRPr="0087654B">
        <w:rPr>
          <w:rFonts w:cs="Arial"/>
          <w:color w:val="000000" w:themeColor="text1"/>
          <w:sz w:val="24"/>
        </w:rPr>
        <w:t>wanted to</w:t>
      </w:r>
      <w:r w:rsidRPr="0087654B">
        <w:rPr>
          <w:rFonts w:cs="Arial"/>
          <w:color w:val="000000" w:themeColor="text1"/>
          <w:sz w:val="24"/>
        </w:rPr>
        <w:t xml:space="preserve"> </w:t>
      </w:r>
      <w:r w:rsidR="002F2CF9">
        <w:rPr>
          <w:rFonts w:cs="Arial"/>
          <w:color w:val="000000" w:themeColor="text1"/>
          <w:sz w:val="24"/>
        </w:rPr>
        <w:t>share houses with others</w:t>
      </w:r>
      <w:r w:rsidRPr="0087654B">
        <w:rPr>
          <w:rFonts w:cs="Arial"/>
          <w:color w:val="000000" w:themeColor="text1"/>
          <w:sz w:val="24"/>
        </w:rPr>
        <w:t>.</w:t>
      </w:r>
      <w:r w:rsidR="00C903EE" w:rsidRPr="0087654B">
        <w:rPr>
          <w:rFonts w:cs="Arial"/>
          <w:color w:val="000000" w:themeColor="text1"/>
          <w:sz w:val="24"/>
        </w:rPr>
        <w:t xml:space="preserve"> </w:t>
      </w:r>
      <w:r w:rsidRPr="0087654B">
        <w:rPr>
          <w:rFonts w:cs="Arial"/>
          <w:color w:val="000000" w:themeColor="text1"/>
          <w:sz w:val="24"/>
        </w:rPr>
        <w:t xml:space="preserve"> </w:t>
      </w:r>
      <w:r w:rsidR="002F2CF9">
        <w:rPr>
          <w:rFonts w:cs="Arial"/>
          <w:color w:val="000000" w:themeColor="text1"/>
          <w:sz w:val="24"/>
        </w:rPr>
        <w:t>With</w:t>
      </w:r>
      <w:r w:rsidRPr="0087654B">
        <w:rPr>
          <w:rFonts w:cs="Arial"/>
          <w:color w:val="000000" w:themeColor="text1"/>
          <w:sz w:val="24"/>
        </w:rPr>
        <w:t xml:space="preserve"> the social housing </w:t>
      </w:r>
      <w:r w:rsidR="00C903EE" w:rsidRPr="0087654B">
        <w:rPr>
          <w:rFonts w:cs="Arial"/>
          <w:color w:val="000000" w:themeColor="text1"/>
          <w:sz w:val="24"/>
        </w:rPr>
        <w:t>crisis,</w:t>
      </w:r>
      <w:r w:rsidRPr="0087654B">
        <w:rPr>
          <w:rFonts w:cs="Arial"/>
          <w:color w:val="000000" w:themeColor="text1"/>
          <w:sz w:val="24"/>
        </w:rPr>
        <w:t xml:space="preserve"> some service providers </w:t>
      </w:r>
      <w:r w:rsidR="00C903EE" w:rsidRPr="0087654B">
        <w:rPr>
          <w:rFonts w:cs="Arial"/>
          <w:color w:val="000000" w:themeColor="text1"/>
          <w:sz w:val="24"/>
        </w:rPr>
        <w:t>moved</w:t>
      </w:r>
      <w:r w:rsidRPr="0087654B">
        <w:rPr>
          <w:rFonts w:cs="Arial"/>
          <w:color w:val="000000" w:themeColor="text1"/>
          <w:sz w:val="24"/>
        </w:rPr>
        <w:t xml:space="preserve"> people to private rented accommodation</w:t>
      </w:r>
      <w:r w:rsidR="00C903EE" w:rsidRPr="0087654B">
        <w:rPr>
          <w:rFonts w:cs="Arial"/>
          <w:color w:val="000000" w:themeColor="text1"/>
          <w:sz w:val="24"/>
        </w:rPr>
        <w:t>.</w:t>
      </w:r>
      <w:r w:rsidRPr="0087654B">
        <w:rPr>
          <w:rFonts w:cs="Arial"/>
          <w:color w:val="000000" w:themeColor="text1"/>
          <w:sz w:val="24"/>
        </w:rPr>
        <w:t xml:space="preserve"> Some people </w:t>
      </w:r>
      <w:r w:rsidR="00C903EE" w:rsidRPr="0087654B">
        <w:rPr>
          <w:rFonts w:cs="Arial"/>
          <w:color w:val="000000" w:themeColor="text1"/>
          <w:sz w:val="24"/>
        </w:rPr>
        <w:t>moved</w:t>
      </w:r>
      <w:r w:rsidRPr="0087654B">
        <w:rPr>
          <w:rFonts w:cs="Arial"/>
          <w:color w:val="000000" w:themeColor="text1"/>
          <w:sz w:val="24"/>
        </w:rPr>
        <w:t xml:space="preserve"> without Rent Supplement and </w:t>
      </w:r>
      <w:r w:rsidR="00C903EE" w:rsidRPr="0087654B">
        <w:rPr>
          <w:rFonts w:cs="Arial"/>
          <w:color w:val="000000" w:themeColor="text1"/>
          <w:sz w:val="24"/>
        </w:rPr>
        <w:t>were</w:t>
      </w:r>
      <w:r w:rsidRPr="0087654B">
        <w:rPr>
          <w:rFonts w:cs="Arial"/>
          <w:color w:val="000000" w:themeColor="text1"/>
          <w:sz w:val="24"/>
        </w:rPr>
        <w:t xml:space="preserve"> being unfairly disadvantaged financially. </w:t>
      </w:r>
    </w:p>
    <w:p w:rsidR="00616D21" w:rsidRPr="0087654B" w:rsidRDefault="00616D21" w:rsidP="00100398">
      <w:pPr>
        <w:ind w:left="720" w:hanging="720"/>
        <w:jc w:val="both"/>
        <w:rPr>
          <w:rFonts w:cs="Arial"/>
          <w:color w:val="000000" w:themeColor="text1"/>
          <w:sz w:val="24"/>
        </w:rPr>
      </w:pPr>
    </w:p>
    <w:p w:rsidR="00616D21" w:rsidRPr="0087654B" w:rsidRDefault="00C903EE" w:rsidP="00100398">
      <w:pPr>
        <w:jc w:val="both"/>
        <w:rPr>
          <w:rFonts w:cs="Arial"/>
          <w:color w:val="006600"/>
          <w:sz w:val="24"/>
        </w:rPr>
      </w:pPr>
      <w:r w:rsidRPr="0087654B">
        <w:rPr>
          <w:rFonts w:cs="Arial"/>
          <w:color w:val="000000" w:themeColor="text1"/>
          <w:sz w:val="24"/>
        </w:rPr>
        <w:t>I</w:t>
      </w:r>
      <w:r w:rsidR="00616D21" w:rsidRPr="0087654B">
        <w:rPr>
          <w:rFonts w:cs="Arial"/>
          <w:color w:val="000000" w:themeColor="text1"/>
          <w:sz w:val="24"/>
        </w:rPr>
        <w:t xml:space="preserve">ntensive </w:t>
      </w:r>
      <w:r w:rsidRPr="0087654B">
        <w:rPr>
          <w:rFonts w:cs="Arial"/>
          <w:color w:val="000000" w:themeColor="text1"/>
          <w:sz w:val="24"/>
        </w:rPr>
        <w:t xml:space="preserve">work </w:t>
      </w:r>
      <w:r w:rsidR="00961D8F">
        <w:rPr>
          <w:rFonts w:cs="Arial"/>
          <w:color w:val="000000" w:themeColor="text1"/>
          <w:sz w:val="24"/>
        </w:rPr>
        <w:t>for A</w:t>
      </w:r>
      <w:r w:rsidR="00616D21" w:rsidRPr="0087654B">
        <w:rPr>
          <w:rFonts w:cs="Arial"/>
          <w:color w:val="000000" w:themeColor="text1"/>
          <w:sz w:val="24"/>
        </w:rPr>
        <w:t xml:space="preserve">dvocates </w:t>
      </w:r>
      <w:r w:rsidRPr="0087654B">
        <w:rPr>
          <w:rFonts w:cs="Arial"/>
          <w:color w:val="000000" w:themeColor="text1"/>
          <w:sz w:val="24"/>
        </w:rPr>
        <w:t xml:space="preserve">arose </w:t>
      </w:r>
      <w:r w:rsidR="00616D21" w:rsidRPr="0087654B">
        <w:rPr>
          <w:rFonts w:cs="Arial"/>
          <w:color w:val="000000" w:themeColor="text1"/>
          <w:sz w:val="24"/>
        </w:rPr>
        <w:t>whe</w:t>
      </w:r>
      <w:r w:rsidRPr="0087654B">
        <w:rPr>
          <w:rFonts w:cs="Arial"/>
          <w:color w:val="000000" w:themeColor="text1"/>
          <w:sz w:val="24"/>
        </w:rPr>
        <w:t>n</w:t>
      </w:r>
      <w:r w:rsidR="00616D21" w:rsidRPr="0087654B">
        <w:rPr>
          <w:rFonts w:cs="Arial"/>
          <w:color w:val="000000" w:themeColor="text1"/>
          <w:sz w:val="24"/>
        </w:rPr>
        <w:t xml:space="preserve"> people indicate</w:t>
      </w:r>
      <w:r w:rsidRPr="0087654B">
        <w:rPr>
          <w:rFonts w:cs="Arial"/>
          <w:color w:val="000000" w:themeColor="text1"/>
          <w:sz w:val="24"/>
        </w:rPr>
        <w:t>d</w:t>
      </w:r>
      <w:r w:rsidR="00616D21" w:rsidRPr="0087654B">
        <w:rPr>
          <w:rFonts w:cs="Arial"/>
          <w:color w:val="000000" w:themeColor="text1"/>
          <w:sz w:val="24"/>
        </w:rPr>
        <w:t xml:space="preserve"> a desire to leave a </w:t>
      </w:r>
      <w:r w:rsidR="00602B84">
        <w:rPr>
          <w:rFonts w:cs="Arial"/>
          <w:color w:val="000000" w:themeColor="text1"/>
          <w:sz w:val="24"/>
        </w:rPr>
        <w:t xml:space="preserve">service </w:t>
      </w:r>
      <w:r w:rsidR="00616D21" w:rsidRPr="0087654B">
        <w:rPr>
          <w:rFonts w:cs="Arial"/>
          <w:color w:val="000000" w:themeColor="text1"/>
          <w:sz w:val="24"/>
        </w:rPr>
        <w:t xml:space="preserve">provider to secure a community living option.  </w:t>
      </w:r>
      <w:r w:rsidRPr="0087654B">
        <w:rPr>
          <w:rFonts w:cs="Arial"/>
          <w:color w:val="000000" w:themeColor="text1"/>
          <w:sz w:val="24"/>
        </w:rPr>
        <w:t>People</w:t>
      </w:r>
      <w:r w:rsidR="00616D21" w:rsidRPr="0087654B">
        <w:rPr>
          <w:rFonts w:cs="Arial"/>
          <w:color w:val="000000" w:themeColor="text1"/>
          <w:sz w:val="24"/>
        </w:rPr>
        <w:t xml:space="preserve"> may have been expressing this wish for some time. </w:t>
      </w:r>
      <w:r w:rsidRPr="0087654B">
        <w:rPr>
          <w:rFonts w:cs="Arial"/>
          <w:color w:val="000000" w:themeColor="text1"/>
          <w:sz w:val="24"/>
        </w:rPr>
        <w:t>A</w:t>
      </w:r>
      <w:r w:rsidR="00616D21" w:rsidRPr="0087654B">
        <w:rPr>
          <w:rFonts w:cs="Arial"/>
          <w:color w:val="000000" w:themeColor="text1"/>
          <w:sz w:val="24"/>
        </w:rPr>
        <w:t>dvocate</w:t>
      </w:r>
      <w:r w:rsidR="004659D6">
        <w:rPr>
          <w:rFonts w:cs="Arial"/>
          <w:color w:val="000000" w:themeColor="text1"/>
          <w:sz w:val="24"/>
        </w:rPr>
        <w:t>s</w:t>
      </w:r>
      <w:r w:rsidR="00616D21" w:rsidRPr="0087654B">
        <w:rPr>
          <w:rFonts w:cs="Arial"/>
          <w:color w:val="000000" w:themeColor="text1"/>
          <w:sz w:val="24"/>
        </w:rPr>
        <w:t xml:space="preserve"> </w:t>
      </w:r>
      <w:r w:rsidRPr="0087654B">
        <w:rPr>
          <w:rFonts w:cs="Arial"/>
          <w:color w:val="000000" w:themeColor="text1"/>
          <w:sz w:val="24"/>
        </w:rPr>
        <w:t>often</w:t>
      </w:r>
      <w:r w:rsidR="00616D21" w:rsidRPr="0087654B">
        <w:rPr>
          <w:rFonts w:cs="Arial"/>
          <w:color w:val="000000" w:themeColor="text1"/>
          <w:sz w:val="24"/>
        </w:rPr>
        <w:t xml:space="preserve"> engage with culture</w:t>
      </w:r>
      <w:r w:rsidRPr="0087654B">
        <w:rPr>
          <w:rFonts w:cs="Arial"/>
          <w:color w:val="000000" w:themeColor="text1"/>
          <w:sz w:val="24"/>
        </w:rPr>
        <w:t>s</w:t>
      </w:r>
      <w:r w:rsidR="00616D21" w:rsidRPr="0087654B">
        <w:rPr>
          <w:rFonts w:cs="Arial"/>
          <w:color w:val="000000" w:themeColor="text1"/>
          <w:sz w:val="24"/>
        </w:rPr>
        <w:t xml:space="preserve"> </w:t>
      </w:r>
      <w:r w:rsidR="00602B84">
        <w:rPr>
          <w:rFonts w:cs="Arial"/>
          <w:color w:val="000000" w:themeColor="text1"/>
          <w:sz w:val="24"/>
        </w:rPr>
        <w:t xml:space="preserve">that are </w:t>
      </w:r>
      <w:r w:rsidR="00616D21" w:rsidRPr="0087654B">
        <w:rPr>
          <w:rFonts w:cs="Arial"/>
          <w:color w:val="000000" w:themeColor="text1"/>
          <w:sz w:val="24"/>
        </w:rPr>
        <w:t>resistant to change</w:t>
      </w:r>
      <w:r w:rsidRPr="0087654B">
        <w:rPr>
          <w:rFonts w:cs="Arial"/>
          <w:color w:val="000000" w:themeColor="text1"/>
          <w:sz w:val="24"/>
        </w:rPr>
        <w:t xml:space="preserve"> and </w:t>
      </w:r>
      <w:r w:rsidR="00602B84">
        <w:rPr>
          <w:rFonts w:cs="Arial"/>
          <w:color w:val="000000" w:themeColor="text1"/>
          <w:sz w:val="24"/>
        </w:rPr>
        <w:t xml:space="preserve">hold </w:t>
      </w:r>
      <w:r w:rsidRPr="0087654B">
        <w:rPr>
          <w:rFonts w:cs="Arial"/>
          <w:color w:val="000000" w:themeColor="text1"/>
          <w:sz w:val="24"/>
        </w:rPr>
        <w:t xml:space="preserve">paternalistic </w:t>
      </w:r>
      <w:r w:rsidR="00616D21" w:rsidRPr="0087654B">
        <w:rPr>
          <w:rFonts w:cs="Arial"/>
          <w:color w:val="000000" w:themeColor="text1"/>
          <w:sz w:val="24"/>
        </w:rPr>
        <w:t>view</w:t>
      </w:r>
      <w:r w:rsidRPr="0087654B">
        <w:rPr>
          <w:rFonts w:cs="Arial"/>
          <w:color w:val="000000" w:themeColor="text1"/>
          <w:sz w:val="24"/>
        </w:rPr>
        <w:t>s</w:t>
      </w:r>
      <w:r w:rsidR="00616D21" w:rsidRPr="0087654B">
        <w:rPr>
          <w:rFonts w:cs="Arial"/>
          <w:color w:val="000000" w:themeColor="text1"/>
          <w:sz w:val="24"/>
        </w:rPr>
        <w:t xml:space="preserve"> of the person. There </w:t>
      </w:r>
      <w:r w:rsidR="00C72BB2" w:rsidRPr="0087654B">
        <w:rPr>
          <w:rFonts w:cs="Arial"/>
          <w:color w:val="000000" w:themeColor="text1"/>
          <w:sz w:val="24"/>
        </w:rPr>
        <w:t>were</w:t>
      </w:r>
      <w:r w:rsidR="00616D21" w:rsidRPr="0087654B">
        <w:rPr>
          <w:rFonts w:cs="Arial"/>
          <w:color w:val="000000" w:themeColor="text1"/>
          <w:sz w:val="24"/>
        </w:rPr>
        <w:t xml:space="preserve"> also examples of good collaboration and meaningful engagement:</w:t>
      </w:r>
    </w:p>
    <w:p w:rsidR="00616D21" w:rsidRDefault="00616D21" w:rsidP="00616D21">
      <w:pPr>
        <w:spacing w:after="200"/>
        <w:ind w:left="720" w:hanging="720"/>
        <w:rPr>
          <w:rFonts w:asciiTheme="minorHAnsi" w:hAnsiTheme="minorHAnsi" w:cs="Arial"/>
          <w:i/>
          <w:color w:val="000000" w:themeColor="text1"/>
          <w:sz w:val="24"/>
        </w:rPr>
      </w:pPr>
      <w:r w:rsidRPr="00616D21">
        <w:rPr>
          <w:rFonts w:asciiTheme="minorHAnsi" w:hAnsiTheme="minorHAnsi" w:cs="Arial"/>
          <w:i/>
          <w:color w:val="000000" w:themeColor="text1"/>
          <w:sz w:val="24"/>
        </w:rPr>
        <w:t xml:space="preserve"> </w:t>
      </w:r>
    </w:p>
    <w:p w:rsidR="00E95A3B" w:rsidRDefault="00E95A3B" w:rsidP="00616D21">
      <w:pPr>
        <w:spacing w:after="200"/>
        <w:ind w:left="720" w:hanging="720"/>
        <w:rPr>
          <w:rFonts w:asciiTheme="minorHAnsi" w:hAnsiTheme="minorHAnsi" w:cs="Arial"/>
          <w:i/>
          <w:color w:val="000000" w:themeColor="text1"/>
          <w:sz w:val="24"/>
        </w:rPr>
      </w:pPr>
    </w:p>
    <w:tbl>
      <w:tblPr>
        <w:tblStyle w:val="TableGrid"/>
        <w:tblW w:w="9180" w:type="dxa"/>
        <w:tblLayout w:type="fixed"/>
        <w:tblLook w:val="04A0" w:firstRow="1" w:lastRow="0" w:firstColumn="1" w:lastColumn="0" w:noHBand="0" w:noVBand="1"/>
      </w:tblPr>
      <w:tblGrid>
        <w:gridCol w:w="523"/>
        <w:gridCol w:w="8657"/>
      </w:tblGrid>
      <w:tr w:rsidR="00616D21" w:rsidRPr="00E82D35" w:rsidTr="0010042F">
        <w:tc>
          <w:tcPr>
            <w:tcW w:w="523" w:type="dxa"/>
            <w:shd w:val="clear" w:color="auto" w:fill="C2D69B" w:themeFill="accent3" w:themeFillTint="99"/>
          </w:tcPr>
          <w:p w:rsidR="00616D21" w:rsidRPr="00E82D35" w:rsidRDefault="00616D21" w:rsidP="0010042F">
            <w:pPr>
              <w:jc w:val="both"/>
              <w:rPr>
                <w:rFonts w:asciiTheme="minorHAnsi" w:hAnsiTheme="minorHAnsi" w:cs="Arial"/>
                <w:sz w:val="24"/>
                <w:szCs w:val="24"/>
              </w:rPr>
            </w:pPr>
          </w:p>
        </w:tc>
        <w:tc>
          <w:tcPr>
            <w:tcW w:w="8657" w:type="dxa"/>
            <w:shd w:val="clear" w:color="auto" w:fill="92D050"/>
          </w:tcPr>
          <w:p w:rsidR="00616D21" w:rsidRDefault="00616D21" w:rsidP="0010042F">
            <w:pPr>
              <w:jc w:val="both"/>
              <w:rPr>
                <w:rFonts w:asciiTheme="minorHAnsi" w:hAnsiTheme="minorHAnsi"/>
                <w:b/>
                <w:sz w:val="24"/>
                <w:szCs w:val="24"/>
              </w:rPr>
            </w:pPr>
            <w:r w:rsidRPr="00E82D35">
              <w:rPr>
                <w:rFonts w:asciiTheme="minorHAnsi" w:hAnsiTheme="minorHAnsi"/>
                <w:b/>
                <w:sz w:val="24"/>
                <w:szCs w:val="24"/>
              </w:rPr>
              <w:t xml:space="preserve">Anonymised Case Study 1 </w:t>
            </w:r>
          </w:p>
          <w:p w:rsidR="00616D21" w:rsidRPr="00E82D35" w:rsidRDefault="00616D21" w:rsidP="0010042F">
            <w:pPr>
              <w:jc w:val="both"/>
              <w:rPr>
                <w:rFonts w:asciiTheme="minorHAnsi" w:hAnsiTheme="minorHAnsi"/>
                <w:b/>
                <w:sz w:val="24"/>
                <w:szCs w:val="24"/>
              </w:rPr>
            </w:pP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r w:rsidRPr="00E82D35">
              <w:rPr>
                <w:rFonts w:asciiTheme="minorHAnsi" w:hAnsiTheme="minorHAnsi" w:cs="Arial"/>
                <w:sz w:val="24"/>
                <w:szCs w:val="24"/>
              </w:rPr>
              <w:t>1</w:t>
            </w:r>
          </w:p>
        </w:tc>
        <w:tc>
          <w:tcPr>
            <w:tcW w:w="8657" w:type="dxa"/>
          </w:tcPr>
          <w:p w:rsidR="00616D21" w:rsidRPr="00E82D35" w:rsidRDefault="00616D21" w:rsidP="0010042F">
            <w:pPr>
              <w:jc w:val="both"/>
              <w:rPr>
                <w:rFonts w:asciiTheme="minorHAnsi" w:hAnsiTheme="minorHAnsi" w:cs="Arial"/>
                <w:b/>
                <w:sz w:val="24"/>
                <w:szCs w:val="24"/>
              </w:rPr>
            </w:pPr>
            <w:r w:rsidRPr="00E82D35">
              <w:rPr>
                <w:rFonts w:asciiTheme="minorHAnsi" w:hAnsiTheme="minorHAnsi" w:cs="Arial"/>
                <w:b/>
                <w:sz w:val="24"/>
                <w:szCs w:val="24"/>
              </w:rPr>
              <w:t>Introduction/Context of Referral</w:t>
            </w: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p>
        </w:tc>
        <w:tc>
          <w:tcPr>
            <w:tcW w:w="8657" w:type="dxa"/>
          </w:tcPr>
          <w:p w:rsidR="00616D21" w:rsidRPr="0087654B" w:rsidRDefault="00616D21" w:rsidP="0010042F">
            <w:pPr>
              <w:jc w:val="both"/>
              <w:rPr>
                <w:rFonts w:cstheme="minorBidi"/>
                <w:sz w:val="24"/>
              </w:rPr>
            </w:pPr>
            <w:r w:rsidRPr="0087654B">
              <w:rPr>
                <w:rFonts w:cstheme="minorBidi"/>
                <w:sz w:val="24"/>
              </w:rPr>
              <w:t>Harry was referred by his service provider with family agreement. He was having serious problems in his community house.</w:t>
            </w:r>
          </w:p>
          <w:p w:rsidR="00616D21" w:rsidRPr="00616D21" w:rsidRDefault="00616D21" w:rsidP="0010042F">
            <w:pPr>
              <w:jc w:val="both"/>
              <w:rPr>
                <w:rFonts w:asciiTheme="minorHAnsi" w:hAnsiTheme="minorHAnsi" w:cs="Arial"/>
                <w:sz w:val="24"/>
                <w:szCs w:val="24"/>
              </w:rPr>
            </w:pP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r w:rsidRPr="00E82D35">
              <w:rPr>
                <w:rFonts w:asciiTheme="minorHAnsi" w:hAnsiTheme="minorHAnsi" w:cs="Arial"/>
                <w:sz w:val="24"/>
                <w:szCs w:val="24"/>
              </w:rPr>
              <w:t>2</w:t>
            </w:r>
          </w:p>
        </w:tc>
        <w:tc>
          <w:tcPr>
            <w:tcW w:w="8657" w:type="dxa"/>
          </w:tcPr>
          <w:p w:rsidR="00616D21" w:rsidRPr="00E82D35" w:rsidRDefault="00616D21" w:rsidP="0010042F">
            <w:pPr>
              <w:jc w:val="both"/>
              <w:rPr>
                <w:rFonts w:asciiTheme="minorHAnsi" w:hAnsiTheme="minorHAnsi" w:cs="Arial"/>
                <w:b/>
                <w:sz w:val="24"/>
                <w:szCs w:val="24"/>
              </w:rPr>
            </w:pPr>
            <w:r w:rsidRPr="00E82D35">
              <w:rPr>
                <w:rFonts w:asciiTheme="minorHAnsi" w:hAnsiTheme="minorHAnsi" w:cs="Arial"/>
                <w:b/>
                <w:sz w:val="24"/>
                <w:szCs w:val="24"/>
              </w:rPr>
              <w:t xml:space="preserve">Pre  Advocacy Circumstances </w:t>
            </w: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p>
        </w:tc>
        <w:tc>
          <w:tcPr>
            <w:tcW w:w="8657" w:type="dxa"/>
          </w:tcPr>
          <w:p w:rsidR="00616D21" w:rsidRPr="0087654B" w:rsidRDefault="00616D21" w:rsidP="00680F0A">
            <w:pPr>
              <w:jc w:val="both"/>
              <w:rPr>
                <w:rFonts w:cstheme="minorBidi"/>
                <w:sz w:val="24"/>
              </w:rPr>
            </w:pPr>
            <w:r w:rsidRPr="0087654B">
              <w:rPr>
                <w:rFonts w:cstheme="minorBidi"/>
                <w:sz w:val="24"/>
              </w:rPr>
              <w:t xml:space="preserve">At times Harry was in physical and emotional conflict with a housemate and this affected everybody living in the house.  Several attempts to improve the situation had been undertaken but the matter had not been resolved from Harry's perspective. The situation escalated. </w:t>
            </w:r>
          </w:p>
          <w:p w:rsidR="00616D21" w:rsidRPr="0087654B" w:rsidRDefault="00616D21" w:rsidP="00616D21">
            <w:pPr>
              <w:rPr>
                <w:rFonts w:cs="Arial"/>
                <w:sz w:val="24"/>
                <w:szCs w:val="24"/>
              </w:rPr>
            </w:pP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r w:rsidRPr="00E82D35">
              <w:rPr>
                <w:rFonts w:asciiTheme="minorHAnsi" w:hAnsiTheme="minorHAnsi" w:cs="Arial"/>
                <w:sz w:val="24"/>
                <w:szCs w:val="24"/>
              </w:rPr>
              <w:t>3</w:t>
            </w:r>
          </w:p>
        </w:tc>
        <w:tc>
          <w:tcPr>
            <w:tcW w:w="8657" w:type="dxa"/>
          </w:tcPr>
          <w:p w:rsidR="00616D21" w:rsidRPr="00E82D35" w:rsidRDefault="00616D21" w:rsidP="0010042F">
            <w:pPr>
              <w:jc w:val="both"/>
              <w:rPr>
                <w:rFonts w:asciiTheme="minorHAnsi" w:hAnsiTheme="minorHAnsi" w:cs="Arial"/>
                <w:sz w:val="24"/>
                <w:szCs w:val="24"/>
              </w:rPr>
            </w:pPr>
            <w:r w:rsidRPr="00E82D35">
              <w:rPr>
                <w:rFonts w:asciiTheme="minorHAnsi" w:hAnsiTheme="minorHAnsi" w:cs="Arial"/>
                <w:b/>
                <w:sz w:val="24"/>
                <w:szCs w:val="24"/>
              </w:rPr>
              <w:t xml:space="preserve">Advocacy Plan   </w:t>
            </w: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p>
        </w:tc>
        <w:tc>
          <w:tcPr>
            <w:tcW w:w="8657" w:type="dxa"/>
          </w:tcPr>
          <w:p w:rsidR="00616D21" w:rsidRPr="0087654B" w:rsidRDefault="00616D21" w:rsidP="00680F0A">
            <w:pPr>
              <w:jc w:val="both"/>
              <w:rPr>
                <w:rFonts w:cstheme="minorBidi"/>
                <w:sz w:val="24"/>
              </w:rPr>
            </w:pPr>
            <w:r w:rsidRPr="0087654B">
              <w:rPr>
                <w:rFonts w:cstheme="minorBidi"/>
                <w:sz w:val="24"/>
              </w:rPr>
              <w:t xml:space="preserve">The service provider wanted Harry to have independent advocacy to ensure his fair treatment and to support his </w:t>
            </w:r>
            <w:r w:rsidR="002F2CF9" w:rsidRPr="0087654B">
              <w:rPr>
                <w:rFonts w:cstheme="minorBidi"/>
                <w:sz w:val="24"/>
              </w:rPr>
              <w:t>decision-making</w:t>
            </w:r>
            <w:r w:rsidRPr="0087654B">
              <w:rPr>
                <w:rFonts w:cstheme="minorBidi"/>
                <w:sz w:val="24"/>
              </w:rPr>
              <w:t>. Harry agreed with th</w:t>
            </w:r>
            <w:r w:rsidR="00961D8F">
              <w:rPr>
                <w:rFonts w:cstheme="minorBidi"/>
                <w:sz w:val="24"/>
              </w:rPr>
              <w:t>eir suggestion to meet the NAS Advocate. The A</w:t>
            </w:r>
            <w:r w:rsidRPr="0087654B">
              <w:rPr>
                <w:rFonts w:cstheme="minorBidi"/>
                <w:sz w:val="24"/>
              </w:rPr>
              <w:t xml:space="preserve">dvocate met with him on several occasions to get to know his will and preferences. Harry liked living in the house but disliked a housemate. He talked about wanting to live with family but was not clear if this was </w:t>
            </w:r>
            <w:r w:rsidRPr="0087654B">
              <w:rPr>
                <w:rFonts w:cstheme="minorBidi"/>
                <w:sz w:val="24"/>
              </w:rPr>
              <w:lastRenderedPageBreak/>
              <w:t xml:space="preserve">possible. </w:t>
            </w:r>
          </w:p>
          <w:p w:rsidR="00616D21" w:rsidRPr="00E82D35" w:rsidRDefault="00616D21" w:rsidP="00616D21">
            <w:pPr>
              <w:rPr>
                <w:rFonts w:cs="Arial"/>
                <w:sz w:val="24"/>
                <w:szCs w:val="24"/>
              </w:rPr>
            </w:pP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r w:rsidRPr="00E82D35">
              <w:rPr>
                <w:rFonts w:asciiTheme="minorHAnsi" w:hAnsiTheme="minorHAnsi" w:cs="Arial"/>
                <w:sz w:val="24"/>
                <w:szCs w:val="24"/>
              </w:rPr>
              <w:lastRenderedPageBreak/>
              <w:t>4</w:t>
            </w:r>
          </w:p>
        </w:tc>
        <w:tc>
          <w:tcPr>
            <w:tcW w:w="8657" w:type="dxa"/>
          </w:tcPr>
          <w:p w:rsidR="00616D21" w:rsidRPr="00E82D35" w:rsidRDefault="00616D21" w:rsidP="0010042F">
            <w:pPr>
              <w:jc w:val="both"/>
              <w:rPr>
                <w:rFonts w:asciiTheme="minorHAnsi" w:hAnsiTheme="minorHAnsi" w:cs="Arial"/>
                <w:b/>
                <w:sz w:val="24"/>
                <w:szCs w:val="24"/>
              </w:rPr>
            </w:pPr>
            <w:r w:rsidRPr="00E82D35">
              <w:rPr>
                <w:rFonts w:asciiTheme="minorHAnsi" w:hAnsiTheme="minorHAnsi" w:cs="Arial"/>
                <w:b/>
                <w:sz w:val="24"/>
                <w:szCs w:val="24"/>
              </w:rPr>
              <w:t>Advocacy Support</w:t>
            </w: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p>
        </w:tc>
        <w:tc>
          <w:tcPr>
            <w:tcW w:w="8657" w:type="dxa"/>
          </w:tcPr>
          <w:p w:rsidR="00616D21" w:rsidRPr="0087654B" w:rsidRDefault="00616D21" w:rsidP="00616D21">
            <w:pPr>
              <w:rPr>
                <w:rFonts w:asciiTheme="minorHAnsi" w:hAnsiTheme="minorHAnsi" w:cstheme="minorBidi"/>
                <w:sz w:val="24"/>
              </w:rPr>
            </w:pPr>
            <w:r w:rsidRPr="0087654B">
              <w:rPr>
                <w:rFonts w:asciiTheme="minorHAnsi" w:hAnsiTheme="minorHAnsi" w:cstheme="minorBidi"/>
                <w:sz w:val="24"/>
              </w:rPr>
              <w:t xml:space="preserve">With </w:t>
            </w:r>
            <w:r w:rsidR="00C71B05" w:rsidRPr="0087654B">
              <w:rPr>
                <w:rFonts w:asciiTheme="minorHAnsi" w:hAnsiTheme="minorHAnsi" w:cstheme="minorBidi"/>
                <w:sz w:val="24"/>
              </w:rPr>
              <w:t xml:space="preserve">Harry’s </w:t>
            </w:r>
            <w:r w:rsidR="005D538E" w:rsidRPr="0087654B">
              <w:rPr>
                <w:rFonts w:asciiTheme="minorHAnsi" w:hAnsiTheme="minorHAnsi" w:cstheme="minorBidi"/>
                <w:sz w:val="24"/>
              </w:rPr>
              <w:t>consent,</w:t>
            </w:r>
            <w:r w:rsidR="00961D8F">
              <w:rPr>
                <w:rFonts w:asciiTheme="minorHAnsi" w:hAnsiTheme="minorHAnsi" w:cstheme="minorBidi"/>
                <w:sz w:val="24"/>
              </w:rPr>
              <w:t xml:space="preserve"> the A</w:t>
            </w:r>
            <w:r w:rsidRPr="0087654B">
              <w:rPr>
                <w:rFonts w:asciiTheme="minorHAnsi" w:hAnsiTheme="minorHAnsi" w:cstheme="minorBidi"/>
                <w:sz w:val="24"/>
              </w:rPr>
              <w:t xml:space="preserve">dvocate also met with staff and family. Family were open to this but shared that they found it difficult to balance Harry’s rights against their own will and preferences. </w:t>
            </w:r>
            <w:r w:rsidR="002F2CF9" w:rsidRPr="0087654B">
              <w:rPr>
                <w:rFonts w:asciiTheme="minorHAnsi" w:hAnsiTheme="minorHAnsi" w:cstheme="minorBidi"/>
                <w:sz w:val="24"/>
              </w:rPr>
              <w:t xml:space="preserve">The staff noted challenges with supporting Harry in a home where he did not like everyone, and his actions to express this impacted badly on Harry, on themselves and on others. </w:t>
            </w:r>
          </w:p>
          <w:p w:rsidR="00616D21" w:rsidRPr="0087654B" w:rsidRDefault="00616D21" w:rsidP="00616D21">
            <w:pPr>
              <w:autoSpaceDE w:val="0"/>
              <w:autoSpaceDN w:val="0"/>
              <w:adjustRightInd w:val="0"/>
              <w:jc w:val="both"/>
              <w:rPr>
                <w:rFonts w:asciiTheme="minorHAnsi" w:hAnsiTheme="minorHAnsi" w:cs="Arial"/>
                <w:sz w:val="24"/>
                <w:szCs w:val="24"/>
              </w:rPr>
            </w:pPr>
          </w:p>
          <w:p w:rsidR="00616D21" w:rsidRPr="0087654B" w:rsidRDefault="00616D21" w:rsidP="00616D21">
            <w:pPr>
              <w:jc w:val="both"/>
              <w:rPr>
                <w:rFonts w:asciiTheme="minorHAnsi" w:hAnsiTheme="minorHAnsi" w:cstheme="minorBidi"/>
                <w:sz w:val="24"/>
              </w:rPr>
            </w:pPr>
            <w:r w:rsidRPr="0087654B">
              <w:rPr>
                <w:rFonts w:asciiTheme="minorHAnsi" w:hAnsiTheme="minorHAnsi" w:cstheme="minorBidi"/>
                <w:sz w:val="24"/>
              </w:rPr>
              <w:t xml:space="preserve">It was acknowledged that despite complaints and investigations alternatives to </w:t>
            </w:r>
            <w:r w:rsidR="00C71B05" w:rsidRPr="0087654B">
              <w:rPr>
                <w:rFonts w:asciiTheme="minorHAnsi" w:hAnsiTheme="minorHAnsi" w:cstheme="minorBidi"/>
                <w:sz w:val="24"/>
              </w:rPr>
              <w:t>his current</w:t>
            </w:r>
            <w:r w:rsidRPr="0087654B">
              <w:rPr>
                <w:rFonts w:asciiTheme="minorHAnsi" w:hAnsiTheme="minorHAnsi" w:cstheme="minorBidi"/>
                <w:sz w:val="24"/>
              </w:rPr>
              <w:t xml:space="preserve"> placement and support package had not been looked at. Access to information was provided with Harry’s consent. All possibilities to resolve the situation were explored with </w:t>
            </w:r>
            <w:r w:rsidR="00C71B05" w:rsidRPr="0087654B">
              <w:rPr>
                <w:rFonts w:asciiTheme="minorHAnsi" w:hAnsiTheme="minorHAnsi" w:cstheme="minorBidi"/>
                <w:sz w:val="24"/>
              </w:rPr>
              <w:t>him in</w:t>
            </w:r>
            <w:r w:rsidRPr="0087654B">
              <w:rPr>
                <w:rFonts w:asciiTheme="minorHAnsi" w:hAnsiTheme="minorHAnsi" w:cstheme="minorBidi"/>
                <w:sz w:val="24"/>
              </w:rPr>
              <w:t xml:space="preserve"> the first instance and then with family and staff. Other housing options were explored, including identifying and visiting new properties to rent. Harry did not commit fully to any of these options. Eventually, another community house in the locality was explored where Harry would be more independent but still close to family and preferr</w:t>
            </w:r>
            <w:r w:rsidR="00961D8F">
              <w:rPr>
                <w:rFonts w:asciiTheme="minorHAnsi" w:hAnsiTheme="minorHAnsi" w:cstheme="minorBidi"/>
                <w:sz w:val="24"/>
              </w:rPr>
              <w:t>ed community connections.  The A</w:t>
            </w:r>
            <w:r w:rsidRPr="0087654B">
              <w:rPr>
                <w:rFonts w:asciiTheme="minorHAnsi" w:hAnsiTheme="minorHAnsi" w:cstheme="minorBidi"/>
                <w:sz w:val="24"/>
              </w:rPr>
              <w:t>dvocate and service provider worked with Harry and his family to visit the location, meet others who lived there, and discuss the supports that would be provided.  A mo</w:t>
            </w:r>
            <w:r w:rsidR="00961D8F">
              <w:rPr>
                <w:rFonts w:asciiTheme="minorHAnsi" w:hAnsiTheme="minorHAnsi" w:cstheme="minorBidi"/>
                <w:sz w:val="24"/>
              </w:rPr>
              <w:t>ve was agreed by Harry and the A</w:t>
            </w:r>
            <w:r w:rsidRPr="0087654B">
              <w:rPr>
                <w:rFonts w:asciiTheme="minorHAnsi" w:hAnsiTheme="minorHAnsi" w:cstheme="minorBidi"/>
                <w:sz w:val="24"/>
              </w:rPr>
              <w:t xml:space="preserve">dvocate worked with him and with staff to plan the move in a way that suited him. The service provider was responsive to representations made on </w:t>
            </w:r>
            <w:r w:rsidR="00C71B05" w:rsidRPr="0087654B">
              <w:rPr>
                <w:rFonts w:asciiTheme="minorHAnsi" w:hAnsiTheme="minorHAnsi" w:cstheme="minorBidi"/>
                <w:sz w:val="24"/>
              </w:rPr>
              <w:t>Harry’s behalf</w:t>
            </w:r>
            <w:r w:rsidRPr="0087654B">
              <w:rPr>
                <w:rFonts w:asciiTheme="minorHAnsi" w:hAnsiTheme="minorHAnsi" w:cstheme="minorBidi"/>
                <w:sz w:val="24"/>
              </w:rPr>
              <w:t>.</w:t>
            </w:r>
          </w:p>
          <w:p w:rsidR="00616D21" w:rsidRPr="00616D21" w:rsidRDefault="00616D21" w:rsidP="00616D21">
            <w:pPr>
              <w:autoSpaceDE w:val="0"/>
              <w:autoSpaceDN w:val="0"/>
              <w:adjustRightInd w:val="0"/>
              <w:jc w:val="both"/>
              <w:rPr>
                <w:rFonts w:asciiTheme="minorHAnsi" w:hAnsiTheme="minorHAnsi" w:cs="Arial"/>
                <w:sz w:val="24"/>
                <w:szCs w:val="24"/>
              </w:rPr>
            </w:pP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r w:rsidRPr="00E82D35">
              <w:rPr>
                <w:rFonts w:asciiTheme="minorHAnsi" w:hAnsiTheme="minorHAnsi" w:cs="Arial"/>
                <w:sz w:val="24"/>
                <w:szCs w:val="24"/>
              </w:rPr>
              <w:t>6</w:t>
            </w:r>
          </w:p>
        </w:tc>
        <w:tc>
          <w:tcPr>
            <w:tcW w:w="8657" w:type="dxa"/>
          </w:tcPr>
          <w:p w:rsidR="00616D21" w:rsidRPr="00E82D35" w:rsidRDefault="00616D21" w:rsidP="0010042F">
            <w:pPr>
              <w:jc w:val="both"/>
              <w:rPr>
                <w:rFonts w:asciiTheme="minorHAnsi" w:hAnsiTheme="minorHAnsi" w:cs="Arial"/>
                <w:b/>
                <w:sz w:val="24"/>
                <w:szCs w:val="24"/>
              </w:rPr>
            </w:pPr>
            <w:r w:rsidRPr="00E82D35">
              <w:rPr>
                <w:rFonts w:asciiTheme="minorHAnsi" w:hAnsiTheme="minorHAnsi" w:cs="Arial"/>
                <w:b/>
                <w:sz w:val="24"/>
                <w:szCs w:val="24"/>
              </w:rPr>
              <w:t>Outcomes</w:t>
            </w:r>
          </w:p>
        </w:tc>
      </w:tr>
      <w:tr w:rsidR="00616D21" w:rsidRPr="00E82D35" w:rsidTr="0010042F">
        <w:tc>
          <w:tcPr>
            <w:tcW w:w="523" w:type="dxa"/>
          </w:tcPr>
          <w:p w:rsidR="00616D21" w:rsidRPr="00E82D35" w:rsidRDefault="00616D21" w:rsidP="0010042F">
            <w:pPr>
              <w:jc w:val="both"/>
              <w:rPr>
                <w:rFonts w:asciiTheme="minorHAnsi" w:hAnsiTheme="minorHAnsi" w:cs="Arial"/>
                <w:sz w:val="24"/>
                <w:szCs w:val="24"/>
              </w:rPr>
            </w:pPr>
          </w:p>
        </w:tc>
        <w:tc>
          <w:tcPr>
            <w:tcW w:w="8657" w:type="dxa"/>
          </w:tcPr>
          <w:p w:rsidR="00616D21" w:rsidRPr="0087654B" w:rsidRDefault="002F2CF9" w:rsidP="00680F0A">
            <w:pPr>
              <w:jc w:val="both"/>
              <w:rPr>
                <w:rFonts w:asciiTheme="minorHAnsi" w:hAnsiTheme="minorHAnsi" w:cstheme="minorBidi"/>
                <w:sz w:val="24"/>
              </w:rPr>
            </w:pPr>
            <w:r>
              <w:rPr>
                <w:rFonts w:asciiTheme="minorHAnsi" w:hAnsiTheme="minorHAnsi" w:cstheme="minorBidi"/>
                <w:sz w:val="24"/>
              </w:rPr>
              <w:t xml:space="preserve">Eventually, </w:t>
            </w:r>
            <w:r w:rsidR="00616D21" w:rsidRPr="0087654B">
              <w:rPr>
                <w:rFonts w:asciiTheme="minorHAnsi" w:hAnsiTheme="minorHAnsi" w:cstheme="minorBidi"/>
                <w:sz w:val="24"/>
              </w:rPr>
              <w:t xml:space="preserve">Harry moved to </w:t>
            </w:r>
            <w:r>
              <w:rPr>
                <w:rFonts w:asciiTheme="minorHAnsi" w:hAnsiTheme="minorHAnsi" w:cstheme="minorBidi"/>
                <w:sz w:val="24"/>
              </w:rPr>
              <w:t>a</w:t>
            </w:r>
            <w:r w:rsidR="00616D21" w:rsidRPr="0087654B">
              <w:rPr>
                <w:rFonts w:asciiTheme="minorHAnsi" w:hAnsiTheme="minorHAnsi" w:cstheme="minorBidi"/>
                <w:sz w:val="24"/>
              </w:rPr>
              <w:t xml:space="preserve"> new house. He still has close contact with family and is delighted to be still living in the same area. All parties reported how good the outcome was for Harry and </w:t>
            </w:r>
            <w:r w:rsidR="005D538E" w:rsidRPr="0087654B">
              <w:rPr>
                <w:rFonts w:asciiTheme="minorHAnsi" w:hAnsiTheme="minorHAnsi" w:cstheme="minorBidi"/>
                <w:sz w:val="24"/>
              </w:rPr>
              <w:t>indeed,</w:t>
            </w:r>
            <w:r w:rsidR="00616D21" w:rsidRPr="0087654B">
              <w:rPr>
                <w:rFonts w:asciiTheme="minorHAnsi" w:hAnsiTheme="minorHAnsi" w:cstheme="minorBidi"/>
                <w:sz w:val="24"/>
              </w:rPr>
              <w:t xml:space="preserve"> how positive the process of advocacy had been to ensure Harry was heard. </w:t>
            </w:r>
          </w:p>
          <w:p w:rsidR="00616D21" w:rsidRPr="00E82D35" w:rsidRDefault="00616D21" w:rsidP="00616D21">
            <w:pPr>
              <w:pStyle w:val="ListParagraph"/>
              <w:jc w:val="both"/>
              <w:rPr>
                <w:rFonts w:asciiTheme="minorHAnsi" w:hAnsiTheme="minorHAnsi" w:cs="Arial"/>
                <w:sz w:val="24"/>
                <w:szCs w:val="24"/>
              </w:rPr>
            </w:pPr>
          </w:p>
        </w:tc>
      </w:tr>
    </w:tbl>
    <w:p w:rsidR="00046039" w:rsidRDefault="00543614" w:rsidP="006B15F3">
      <w:pPr>
        <w:pStyle w:val="NormalWeb"/>
        <w:spacing w:after="0" w:afterAutospacing="0"/>
        <w:jc w:val="both"/>
        <w:rPr>
          <w:rFonts w:asciiTheme="minorHAnsi" w:hAnsiTheme="minorHAnsi" w:cstheme="minorHAnsi"/>
          <w:b/>
          <w:sz w:val="28"/>
          <w:szCs w:val="28"/>
          <w:shd w:val="clear" w:color="auto" w:fill="92D050"/>
        </w:rPr>
      </w:pPr>
      <w:r>
        <w:rPr>
          <w:rFonts w:asciiTheme="minorHAnsi" w:hAnsiTheme="minorHAnsi" w:cstheme="minorHAnsi"/>
          <w:b/>
          <w:sz w:val="28"/>
          <w:szCs w:val="28"/>
        </w:rPr>
        <w:t>10</w:t>
      </w:r>
      <w:r w:rsidR="00B06D8F" w:rsidRPr="00E82D35">
        <w:rPr>
          <w:rFonts w:asciiTheme="minorHAnsi" w:hAnsiTheme="minorHAnsi" w:cstheme="minorHAnsi"/>
          <w:b/>
          <w:sz w:val="28"/>
          <w:szCs w:val="28"/>
        </w:rPr>
        <w:t>.</w:t>
      </w:r>
      <w:r w:rsidR="00504D3F">
        <w:rPr>
          <w:rFonts w:asciiTheme="minorHAnsi" w:hAnsiTheme="minorHAnsi" w:cstheme="minorHAnsi"/>
          <w:b/>
          <w:sz w:val="28"/>
          <w:szCs w:val="28"/>
        </w:rPr>
        <w:t xml:space="preserve"> </w:t>
      </w:r>
      <w:r w:rsidR="00B579A9" w:rsidRPr="00BA4393">
        <w:rPr>
          <w:rFonts w:asciiTheme="minorHAnsi" w:hAnsiTheme="minorHAnsi" w:cstheme="minorHAnsi"/>
          <w:b/>
          <w:sz w:val="28"/>
          <w:szCs w:val="28"/>
          <w:shd w:val="clear" w:color="auto" w:fill="92D050"/>
        </w:rPr>
        <w:t xml:space="preserve">NAS Sample </w:t>
      </w:r>
      <w:r w:rsidR="00046039" w:rsidRPr="00BA4393">
        <w:rPr>
          <w:rFonts w:asciiTheme="minorHAnsi" w:hAnsiTheme="minorHAnsi" w:cstheme="minorHAnsi"/>
          <w:b/>
          <w:sz w:val="28"/>
          <w:szCs w:val="28"/>
          <w:shd w:val="clear" w:color="auto" w:fill="92D050"/>
        </w:rPr>
        <w:t xml:space="preserve">Cases </w:t>
      </w:r>
    </w:p>
    <w:p w:rsidR="007756DE" w:rsidRPr="00D449E9" w:rsidRDefault="007756DE" w:rsidP="006B15F3">
      <w:pPr>
        <w:pStyle w:val="NormalWeb"/>
        <w:spacing w:after="0" w:afterAutospacing="0"/>
        <w:jc w:val="both"/>
        <w:rPr>
          <w:rFonts w:asciiTheme="minorHAnsi" w:hAnsiTheme="minorHAnsi" w:cstheme="minorHAnsi"/>
          <w:b/>
          <w:sz w:val="4"/>
          <w:szCs w:val="28"/>
        </w:rPr>
      </w:pPr>
    </w:p>
    <w:p w:rsidR="0065468B" w:rsidRPr="0087654B" w:rsidRDefault="004801EF" w:rsidP="00100398">
      <w:pPr>
        <w:jc w:val="both"/>
        <w:rPr>
          <w:sz w:val="24"/>
          <w:szCs w:val="24"/>
        </w:rPr>
      </w:pPr>
      <w:r w:rsidRPr="0087654B">
        <w:rPr>
          <w:sz w:val="24"/>
          <w:szCs w:val="24"/>
        </w:rPr>
        <w:t xml:space="preserve"> </w:t>
      </w:r>
      <w:r w:rsidR="007756DE" w:rsidRPr="0087654B">
        <w:rPr>
          <w:sz w:val="24"/>
          <w:szCs w:val="24"/>
        </w:rPr>
        <w:t>NAS</w:t>
      </w:r>
      <w:r w:rsidR="006B15F3" w:rsidRPr="0087654B">
        <w:rPr>
          <w:sz w:val="24"/>
          <w:szCs w:val="24"/>
        </w:rPr>
        <w:t xml:space="preserve"> has</w:t>
      </w:r>
      <w:r w:rsidRPr="0087654B">
        <w:rPr>
          <w:sz w:val="24"/>
          <w:szCs w:val="24"/>
        </w:rPr>
        <w:t xml:space="preserve"> seen an increase in casework concerning</w:t>
      </w:r>
      <w:r w:rsidR="002C466B" w:rsidRPr="0087654B">
        <w:rPr>
          <w:sz w:val="24"/>
          <w:szCs w:val="24"/>
        </w:rPr>
        <w:t>:</w:t>
      </w:r>
    </w:p>
    <w:p w:rsidR="0044772A" w:rsidRPr="0087654B" w:rsidRDefault="0044772A" w:rsidP="00100398">
      <w:pPr>
        <w:jc w:val="both"/>
        <w:rPr>
          <w:sz w:val="24"/>
          <w:szCs w:val="24"/>
        </w:rPr>
      </w:pPr>
    </w:p>
    <w:p w:rsidR="004801EF" w:rsidRPr="0087654B" w:rsidRDefault="004801EF" w:rsidP="00100398">
      <w:pPr>
        <w:pStyle w:val="ListParagraph"/>
        <w:numPr>
          <w:ilvl w:val="0"/>
          <w:numId w:val="35"/>
        </w:numPr>
        <w:ind w:left="357" w:hanging="357"/>
        <w:jc w:val="both"/>
        <w:rPr>
          <w:sz w:val="24"/>
          <w:szCs w:val="24"/>
        </w:rPr>
      </w:pPr>
      <w:r w:rsidRPr="0087654B">
        <w:rPr>
          <w:sz w:val="24"/>
          <w:szCs w:val="24"/>
        </w:rPr>
        <w:t xml:space="preserve">Those who </w:t>
      </w:r>
      <w:r w:rsidR="008E2FE7" w:rsidRPr="0087654B">
        <w:rPr>
          <w:sz w:val="24"/>
          <w:szCs w:val="24"/>
        </w:rPr>
        <w:t>were</w:t>
      </w:r>
      <w:r w:rsidRPr="0087654B">
        <w:rPr>
          <w:sz w:val="24"/>
          <w:szCs w:val="24"/>
        </w:rPr>
        <w:t xml:space="preserve"> preparing to leave congregated settings and consider moving to housing or where other residen</w:t>
      </w:r>
      <w:r w:rsidR="006B15F3" w:rsidRPr="0087654B">
        <w:rPr>
          <w:sz w:val="24"/>
          <w:szCs w:val="24"/>
        </w:rPr>
        <w:t xml:space="preserve">tial services </w:t>
      </w:r>
      <w:r w:rsidR="008E2FE7" w:rsidRPr="0087654B">
        <w:rPr>
          <w:sz w:val="24"/>
          <w:szCs w:val="24"/>
        </w:rPr>
        <w:t>were</w:t>
      </w:r>
      <w:r w:rsidR="006B15F3" w:rsidRPr="0087654B">
        <w:rPr>
          <w:sz w:val="24"/>
          <w:szCs w:val="24"/>
        </w:rPr>
        <w:t xml:space="preserve"> being planned,</w:t>
      </w:r>
      <w:r w:rsidRPr="0087654B">
        <w:rPr>
          <w:sz w:val="24"/>
          <w:szCs w:val="24"/>
        </w:rPr>
        <w:t xml:space="preserve"> </w:t>
      </w:r>
    </w:p>
    <w:p w:rsidR="004801EF" w:rsidRPr="0087654B" w:rsidRDefault="004801EF" w:rsidP="00100398">
      <w:pPr>
        <w:pStyle w:val="ListParagraph"/>
        <w:numPr>
          <w:ilvl w:val="0"/>
          <w:numId w:val="35"/>
        </w:numPr>
        <w:ind w:left="357" w:hanging="357"/>
        <w:jc w:val="both"/>
        <w:rPr>
          <w:sz w:val="24"/>
          <w:szCs w:val="24"/>
        </w:rPr>
      </w:pPr>
      <w:r w:rsidRPr="0087654B">
        <w:rPr>
          <w:sz w:val="24"/>
          <w:szCs w:val="24"/>
        </w:rPr>
        <w:t>Individuals facing sexual assault charges who ha</w:t>
      </w:r>
      <w:r w:rsidR="008E2FE7" w:rsidRPr="0087654B">
        <w:rPr>
          <w:sz w:val="24"/>
          <w:szCs w:val="24"/>
        </w:rPr>
        <w:t>d</w:t>
      </w:r>
      <w:r w:rsidRPr="0087654B">
        <w:rPr>
          <w:sz w:val="24"/>
          <w:szCs w:val="24"/>
        </w:rPr>
        <w:t xml:space="preserve"> difficulties in understanding legal proceedings – contacts in these cases c</w:t>
      </w:r>
      <w:r w:rsidR="008E2FE7" w:rsidRPr="0087654B">
        <w:rPr>
          <w:sz w:val="24"/>
          <w:szCs w:val="24"/>
        </w:rPr>
        <w:t>a</w:t>
      </w:r>
      <w:r w:rsidRPr="0087654B">
        <w:rPr>
          <w:sz w:val="24"/>
          <w:szCs w:val="24"/>
        </w:rPr>
        <w:t>me from both disability s</w:t>
      </w:r>
      <w:r w:rsidR="006B15F3" w:rsidRPr="0087654B">
        <w:rPr>
          <w:sz w:val="24"/>
          <w:szCs w:val="24"/>
        </w:rPr>
        <w:t>ervices and legal professionals,</w:t>
      </w:r>
      <w:r w:rsidRPr="0087654B">
        <w:rPr>
          <w:sz w:val="24"/>
          <w:szCs w:val="24"/>
        </w:rPr>
        <w:t xml:space="preserve"> </w:t>
      </w:r>
    </w:p>
    <w:p w:rsidR="004801EF" w:rsidRPr="0087654B" w:rsidRDefault="004801EF" w:rsidP="00100398">
      <w:pPr>
        <w:pStyle w:val="ListParagraph"/>
        <w:numPr>
          <w:ilvl w:val="0"/>
          <w:numId w:val="35"/>
        </w:numPr>
        <w:ind w:left="357" w:hanging="357"/>
        <w:jc w:val="both"/>
        <w:rPr>
          <w:sz w:val="24"/>
          <w:szCs w:val="24"/>
        </w:rPr>
      </w:pPr>
      <w:r w:rsidRPr="0087654B">
        <w:rPr>
          <w:sz w:val="24"/>
          <w:szCs w:val="24"/>
        </w:rPr>
        <w:t>Individuals living in residential settings who require</w:t>
      </w:r>
      <w:r w:rsidR="008E2FE7" w:rsidRPr="0087654B">
        <w:rPr>
          <w:sz w:val="24"/>
          <w:szCs w:val="24"/>
        </w:rPr>
        <w:t>d</w:t>
      </w:r>
      <w:r w:rsidRPr="0087654B">
        <w:rPr>
          <w:sz w:val="24"/>
          <w:szCs w:val="24"/>
        </w:rPr>
        <w:t xml:space="preserve"> supports on financial and legal matters </w:t>
      </w:r>
      <w:r w:rsidR="006B15F3" w:rsidRPr="0087654B">
        <w:rPr>
          <w:sz w:val="24"/>
          <w:szCs w:val="24"/>
        </w:rPr>
        <w:t>and for whom no formal decision-making supports are in place,</w:t>
      </w:r>
    </w:p>
    <w:p w:rsidR="004801EF" w:rsidRPr="0087654B" w:rsidRDefault="004801EF" w:rsidP="00100398">
      <w:pPr>
        <w:pStyle w:val="ListParagraph"/>
        <w:numPr>
          <w:ilvl w:val="0"/>
          <w:numId w:val="35"/>
        </w:numPr>
        <w:jc w:val="both"/>
        <w:rPr>
          <w:sz w:val="24"/>
          <w:szCs w:val="24"/>
        </w:rPr>
      </w:pPr>
      <w:r w:rsidRPr="0087654B">
        <w:rPr>
          <w:sz w:val="24"/>
          <w:szCs w:val="24"/>
        </w:rPr>
        <w:t>Service prov</w:t>
      </w:r>
      <w:r w:rsidR="006B15F3" w:rsidRPr="0087654B">
        <w:rPr>
          <w:sz w:val="24"/>
          <w:szCs w:val="24"/>
        </w:rPr>
        <w:t xml:space="preserve">iders and families contacting </w:t>
      </w:r>
      <w:r w:rsidR="00C10353" w:rsidRPr="0087654B">
        <w:rPr>
          <w:sz w:val="24"/>
          <w:szCs w:val="24"/>
        </w:rPr>
        <w:t>NAS</w:t>
      </w:r>
      <w:r w:rsidRPr="0087654B">
        <w:rPr>
          <w:sz w:val="24"/>
          <w:szCs w:val="24"/>
        </w:rPr>
        <w:t xml:space="preserve"> regarding people in residential settings who ha</w:t>
      </w:r>
      <w:r w:rsidR="008E2FE7" w:rsidRPr="0087654B">
        <w:rPr>
          <w:sz w:val="24"/>
          <w:szCs w:val="24"/>
        </w:rPr>
        <w:t>d</w:t>
      </w:r>
      <w:r w:rsidRPr="0087654B">
        <w:rPr>
          <w:sz w:val="24"/>
          <w:szCs w:val="24"/>
        </w:rPr>
        <w:t xml:space="preserve"> difficulties communicating and who </w:t>
      </w:r>
      <w:r w:rsidR="008E2FE7" w:rsidRPr="0087654B">
        <w:rPr>
          <w:sz w:val="24"/>
          <w:szCs w:val="24"/>
        </w:rPr>
        <w:t>were</w:t>
      </w:r>
      <w:r w:rsidRPr="0087654B">
        <w:rPr>
          <w:sz w:val="24"/>
          <w:szCs w:val="24"/>
        </w:rPr>
        <w:t xml:space="preserve"> unhappy and/or inappropriately pl</w:t>
      </w:r>
      <w:r w:rsidR="004659D6">
        <w:rPr>
          <w:sz w:val="24"/>
          <w:szCs w:val="24"/>
        </w:rPr>
        <w:t>aced.</w:t>
      </w:r>
    </w:p>
    <w:p w:rsidR="0044772A" w:rsidRPr="0087654B" w:rsidRDefault="0044772A" w:rsidP="00100398">
      <w:pPr>
        <w:jc w:val="both"/>
        <w:rPr>
          <w:sz w:val="24"/>
          <w:szCs w:val="24"/>
        </w:rPr>
      </w:pPr>
    </w:p>
    <w:p w:rsidR="004801EF" w:rsidRPr="0087654B" w:rsidRDefault="00C10353" w:rsidP="00100398">
      <w:pPr>
        <w:jc w:val="both"/>
        <w:rPr>
          <w:sz w:val="24"/>
          <w:szCs w:val="24"/>
        </w:rPr>
      </w:pPr>
      <w:r w:rsidRPr="0087654B">
        <w:rPr>
          <w:sz w:val="24"/>
          <w:szCs w:val="24"/>
        </w:rPr>
        <w:t>NAS</w:t>
      </w:r>
      <w:r w:rsidR="002C466B" w:rsidRPr="0087654B">
        <w:rPr>
          <w:sz w:val="24"/>
          <w:szCs w:val="24"/>
        </w:rPr>
        <w:t xml:space="preserve"> has</w:t>
      </w:r>
      <w:r w:rsidR="004801EF" w:rsidRPr="0087654B">
        <w:rPr>
          <w:sz w:val="24"/>
          <w:szCs w:val="24"/>
        </w:rPr>
        <w:t xml:space="preserve"> a growing number of enquiries from professionals who </w:t>
      </w:r>
      <w:r w:rsidRPr="0087654B">
        <w:rPr>
          <w:sz w:val="24"/>
          <w:szCs w:val="24"/>
        </w:rPr>
        <w:t xml:space="preserve">were </w:t>
      </w:r>
      <w:r w:rsidR="004801EF" w:rsidRPr="0087654B">
        <w:rPr>
          <w:sz w:val="24"/>
          <w:szCs w:val="24"/>
        </w:rPr>
        <w:t xml:space="preserve">not able to provide supports to individuals and </w:t>
      </w:r>
      <w:r w:rsidRPr="0087654B">
        <w:rPr>
          <w:sz w:val="24"/>
          <w:szCs w:val="24"/>
        </w:rPr>
        <w:t xml:space="preserve">sought </w:t>
      </w:r>
      <w:r w:rsidR="004801EF" w:rsidRPr="0087654B">
        <w:rPr>
          <w:sz w:val="24"/>
          <w:szCs w:val="24"/>
        </w:rPr>
        <w:t>support for social work or key work</w:t>
      </w:r>
      <w:r w:rsidRPr="0087654B">
        <w:rPr>
          <w:sz w:val="24"/>
          <w:szCs w:val="24"/>
        </w:rPr>
        <w:t>er</w:t>
      </w:r>
      <w:r w:rsidR="004801EF" w:rsidRPr="0087654B">
        <w:rPr>
          <w:sz w:val="24"/>
          <w:szCs w:val="24"/>
        </w:rPr>
        <w:t xml:space="preserve"> type issues.  </w:t>
      </w:r>
      <w:r w:rsidRPr="0087654B">
        <w:rPr>
          <w:sz w:val="24"/>
          <w:szCs w:val="24"/>
        </w:rPr>
        <w:t>NAS</w:t>
      </w:r>
      <w:r w:rsidR="004801EF" w:rsidRPr="0087654B">
        <w:rPr>
          <w:sz w:val="24"/>
          <w:szCs w:val="24"/>
        </w:rPr>
        <w:t xml:space="preserve"> </w:t>
      </w:r>
      <w:r w:rsidR="004801EF" w:rsidRPr="0087654B">
        <w:rPr>
          <w:sz w:val="24"/>
          <w:szCs w:val="24"/>
        </w:rPr>
        <w:lastRenderedPageBreak/>
        <w:t xml:space="preserve">indicated in most cases that these </w:t>
      </w:r>
      <w:r w:rsidRPr="0087654B">
        <w:rPr>
          <w:sz w:val="24"/>
          <w:szCs w:val="24"/>
        </w:rPr>
        <w:t>were</w:t>
      </w:r>
      <w:r w:rsidR="004801EF" w:rsidRPr="0087654B">
        <w:rPr>
          <w:sz w:val="24"/>
          <w:szCs w:val="24"/>
        </w:rPr>
        <w:t xml:space="preserve"> not appropriate referrals unless support in decision</w:t>
      </w:r>
      <w:r w:rsidR="00F5708E" w:rsidRPr="0087654B">
        <w:rPr>
          <w:sz w:val="24"/>
          <w:szCs w:val="24"/>
        </w:rPr>
        <w:t>-</w:t>
      </w:r>
      <w:r w:rsidR="004801EF" w:rsidRPr="0087654B">
        <w:rPr>
          <w:sz w:val="24"/>
          <w:szCs w:val="24"/>
        </w:rPr>
        <w:t xml:space="preserve">making or representation </w:t>
      </w:r>
      <w:r w:rsidR="008E2FE7" w:rsidRPr="0087654B">
        <w:rPr>
          <w:sz w:val="24"/>
          <w:szCs w:val="24"/>
        </w:rPr>
        <w:t>was</w:t>
      </w:r>
      <w:r w:rsidR="004801EF" w:rsidRPr="0087654B">
        <w:rPr>
          <w:sz w:val="24"/>
          <w:szCs w:val="24"/>
        </w:rPr>
        <w:t xml:space="preserve"> required</w:t>
      </w:r>
      <w:r w:rsidR="002C466B" w:rsidRPr="0087654B">
        <w:rPr>
          <w:sz w:val="24"/>
          <w:szCs w:val="24"/>
        </w:rPr>
        <w:t xml:space="preserve">. </w:t>
      </w:r>
    </w:p>
    <w:p w:rsidR="00D96B3A" w:rsidRPr="00D449E9" w:rsidRDefault="00D96B3A" w:rsidP="0044772A">
      <w:pPr>
        <w:jc w:val="both"/>
        <w:rPr>
          <w:rFonts w:asciiTheme="minorHAnsi" w:hAnsiTheme="minorHAnsi"/>
          <w:sz w:val="6"/>
          <w:szCs w:val="24"/>
        </w:rPr>
      </w:pPr>
    </w:p>
    <w:p w:rsidR="004C5F56" w:rsidRDefault="004C5F56" w:rsidP="002C466B">
      <w:pPr>
        <w:jc w:val="both"/>
        <w:rPr>
          <w:rFonts w:asciiTheme="minorHAnsi" w:hAnsiTheme="minorHAnsi" w:cs="Arial"/>
          <w:sz w:val="24"/>
          <w:szCs w:val="24"/>
        </w:rPr>
      </w:pPr>
    </w:p>
    <w:p w:rsidR="00E95A3B" w:rsidRPr="00E82D35" w:rsidRDefault="00E95A3B" w:rsidP="002C466B">
      <w:pPr>
        <w:jc w:val="both"/>
        <w:rPr>
          <w:rFonts w:asciiTheme="minorHAnsi" w:hAnsiTheme="minorHAnsi" w:cs="Arial"/>
          <w:sz w:val="24"/>
          <w:szCs w:val="24"/>
        </w:rPr>
      </w:pPr>
    </w:p>
    <w:tbl>
      <w:tblPr>
        <w:tblStyle w:val="TableGrid2"/>
        <w:tblW w:w="9180" w:type="dxa"/>
        <w:tblLayout w:type="fixed"/>
        <w:tblLook w:val="04A0" w:firstRow="1" w:lastRow="0" w:firstColumn="1" w:lastColumn="0" w:noHBand="0" w:noVBand="1"/>
      </w:tblPr>
      <w:tblGrid>
        <w:gridCol w:w="675"/>
        <w:gridCol w:w="8505"/>
      </w:tblGrid>
      <w:tr w:rsidR="00267324" w:rsidRPr="00E82D35" w:rsidTr="00D449E9">
        <w:tc>
          <w:tcPr>
            <w:tcW w:w="9180" w:type="dxa"/>
            <w:gridSpan w:val="2"/>
            <w:tcBorders>
              <w:top w:val="single" w:sz="4" w:space="0" w:color="auto"/>
              <w:left w:val="single" w:sz="4" w:space="0" w:color="auto"/>
              <w:bottom w:val="single" w:sz="4" w:space="0" w:color="auto"/>
              <w:right w:val="single" w:sz="4" w:space="0" w:color="auto"/>
            </w:tcBorders>
            <w:shd w:val="clear" w:color="auto" w:fill="92D050"/>
          </w:tcPr>
          <w:p w:rsidR="00267324" w:rsidRDefault="00267324" w:rsidP="00504D3F">
            <w:pPr>
              <w:jc w:val="both"/>
              <w:rPr>
                <w:rFonts w:asciiTheme="minorHAnsi" w:hAnsiTheme="minorHAnsi"/>
                <w:b/>
                <w:sz w:val="24"/>
                <w:szCs w:val="24"/>
              </w:rPr>
            </w:pPr>
            <w:r>
              <w:rPr>
                <w:rFonts w:asciiTheme="minorHAnsi" w:hAnsiTheme="minorHAnsi"/>
                <w:b/>
                <w:sz w:val="24"/>
                <w:szCs w:val="24"/>
              </w:rPr>
              <w:t>Anonymised Case Study 2</w:t>
            </w:r>
            <w:r w:rsidRPr="00E82D35">
              <w:rPr>
                <w:rFonts w:asciiTheme="minorHAnsi" w:hAnsiTheme="minorHAnsi"/>
                <w:b/>
                <w:sz w:val="24"/>
                <w:szCs w:val="24"/>
              </w:rPr>
              <w:t xml:space="preserve"> </w:t>
            </w:r>
          </w:p>
          <w:p w:rsidR="00267324" w:rsidRPr="00E82D35" w:rsidRDefault="00267324" w:rsidP="002C466B">
            <w:pPr>
              <w:jc w:val="both"/>
              <w:rPr>
                <w:rFonts w:asciiTheme="minorHAnsi" w:hAnsiTheme="minorHAnsi"/>
                <w:b/>
                <w:sz w:val="24"/>
                <w:szCs w:val="24"/>
              </w:rPr>
            </w:pP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622A22">
            <w:pPr>
              <w:jc w:val="both"/>
              <w:rPr>
                <w:rFonts w:asciiTheme="minorHAnsi" w:hAnsiTheme="minorHAnsi" w:cs="Arial"/>
                <w:sz w:val="24"/>
                <w:szCs w:val="24"/>
              </w:rPr>
            </w:pPr>
            <w:r w:rsidRPr="00267324">
              <w:rPr>
                <w:rFonts w:asciiTheme="minorHAnsi" w:hAnsiTheme="minorHAnsi" w:cs="Arial"/>
                <w:sz w:val="24"/>
                <w:szCs w:val="24"/>
              </w:rPr>
              <w:t>1</w:t>
            </w:r>
          </w:p>
        </w:tc>
        <w:tc>
          <w:tcPr>
            <w:tcW w:w="8505" w:type="dxa"/>
            <w:tcBorders>
              <w:top w:val="single" w:sz="4" w:space="0" w:color="auto"/>
              <w:left w:val="single" w:sz="4" w:space="0" w:color="auto"/>
              <w:bottom w:val="single" w:sz="4" w:space="0" w:color="auto"/>
              <w:right w:val="single" w:sz="4" w:space="0" w:color="auto"/>
            </w:tcBorders>
            <w:hideMark/>
          </w:tcPr>
          <w:p w:rsidR="00267324" w:rsidRPr="00E82D35" w:rsidRDefault="00267324" w:rsidP="00622A22">
            <w:pPr>
              <w:jc w:val="both"/>
              <w:rPr>
                <w:rFonts w:asciiTheme="minorHAnsi" w:hAnsiTheme="minorHAnsi" w:cs="Arial"/>
                <w:b/>
                <w:sz w:val="24"/>
                <w:szCs w:val="24"/>
              </w:rPr>
            </w:pPr>
            <w:r w:rsidRPr="00E82D35">
              <w:rPr>
                <w:rFonts w:asciiTheme="minorHAnsi" w:hAnsiTheme="minorHAnsi" w:cs="Arial"/>
                <w:b/>
                <w:sz w:val="24"/>
                <w:szCs w:val="24"/>
              </w:rPr>
              <w:t>Introduction/Context of Enquiry</w:t>
            </w: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680F0A">
            <w:pPr>
              <w:jc w:val="both"/>
              <w:rPr>
                <w:rFonts w:asciiTheme="minorHAnsi" w:hAnsiTheme="minorHAnsi"/>
                <w:sz w:val="24"/>
                <w:szCs w:val="24"/>
                <w:u w:val="single"/>
              </w:rPr>
            </w:pPr>
          </w:p>
        </w:tc>
        <w:tc>
          <w:tcPr>
            <w:tcW w:w="8505" w:type="dxa"/>
            <w:tcBorders>
              <w:top w:val="single" w:sz="4" w:space="0" w:color="auto"/>
              <w:left w:val="single" w:sz="4" w:space="0" w:color="auto"/>
              <w:bottom w:val="single" w:sz="4" w:space="0" w:color="auto"/>
              <w:right w:val="single" w:sz="4" w:space="0" w:color="auto"/>
            </w:tcBorders>
            <w:hideMark/>
          </w:tcPr>
          <w:p w:rsidR="00267324" w:rsidRPr="0087654B" w:rsidRDefault="00267324" w:rsidP="00680F0A">
            <w:pPr>
              <w:jc w:val="both"/>
              <w:rPr>
                <w:rFonts w:cstheme="minorBidi"/>
                <w:sz w:val="24"/>
              </w:rPr>
            </w:pPr>
            <w:r w:rsidRPr="0087654B">
              <w:rPr>
                <w:sz w:val="24"/>
                <w:szCs w:val="24"/>
                <w:u w:val="single"/>
              </w:rPr>
              <w:t>Choosing where and with whom to live</w:t>
            </w:r>
            <w:r w:rsidRPr="0087654B">
              <w:rPr>
                <w:rFonts w:cstheme="minorBidi"/>
                <w:sz w:val="24"/>
              </w:rPr>
              <w:t xml:space="preserve"> - Hilda had been in hospital for a number of years. Due to her high support needs her hospital discharge assessment recommended nursing home care.</w:t>
            </w:r>
          </w:p>
          <w:p w:rsidR="00267324" w:rsidRPr="00E82D35" w:rsidRDefault="00267324" w:rsidP="00735FC7">
            <w:pPr>
              <w:rPr>
                <w:rFonts w:asciiTheme="minorHAnsi" w:eastAsia="Times New Roman" w:hAnsiTheme="minorHAnsi" w:cs="Arial"/>
                <w:sz w:val="24"/>
                <w:szCs w:val="24"/>
              </w:rPr>
            </w:pPr>
            <w:r w:rsidRPr="00735FC7">
              <w:rPr>
                <w:rFonts w:asciiTheme="minorHAnsi" w:hAnsiTheme="minorHAnsi" w:cstheme="minorBidi"/>
                <w:sz w:val="24"/>
              </w:rPr>
              <w:t xml:space="preserve"> </w:t>
            </w: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622A22">
            <w:pPr>
              <w:jc w:val="both"/>
              <w:rPr>
                <w:rFonts w:asciiTheme="minorHAnsi" w:hAnsiTheme="minorHAnsi" w:cs="Arial"/>
                <w:sz w:val="24"/>
                <w:szCs w:val="24"/>
              </w:rPr>
            </w:pPr>
            <w:r w:rsidRPr="00267324">
              <w:rPr>
                <w:rFonts w:asciiTheme="minorHAnsi" w:hAnsiTheme="minorHAnsi" w:cs="Arial"/>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rsidR="00267324" w:rsidRPr="00E82D35" w:rsidRDefault="00267324" w:rsidP="00622A22">
            <w:pPr>
              <w:jc w:val="both"/>
              <w:rPr>
                <w:rFonts w:asciiTheme="minorHAnsi" w:hAnsiTheme="minorHAnsi" w:cs="Arial"/>
                <w:b/>
                <w:sz w:val="24"/>
                <w:szCs w:val="24"/>
              </w:rPr>
            </w:pPr>
            <w:r w:rsidRPr="00E82D35">
              <w:rPr>
                <w:rFonts w:asciiTheme="minorHAnsi" w:hAnsiTheme="minorHAnsi" w:cs="Arial"/>
                <w:b/>
                <w:sz w:val="24"/>
                <w:szCs w:val="24"/>
              </w:rPr>
              <w:t>Pre Advocacy Circumstances</w:t>
            </w: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680F0A">
            <w:pPr>
              <w:jc w:val="both"/>
              <w:rPr>
                <w:rFonts w:asciiTheme="minorHAnsi" w:hAnsiTheme="minorHAnsi" w:cstheme="minorBidi"/>
                <w:sz w:val="24"/>
              </w:rPr>
            </w:pPr>
          </w:p>
        </w:tc>
        <w:tc>
          <w:tcPr>
            <w:tcW w:w="8505" w:type="dxa"/>
            <w:tcBorders>
              <w:top w:val="single" w:sz="4" w:space="0" w:color="auto"/>
              <w:left w:val="single" w:sz="4" w:space="0" w:color="auto"/>
              <w:bottom w:val="single" w:sz="4" w:space="0" w:color="auto"/>
              <w:right w:val="single" w:sz="4" w:space="0" w:color="auto"/>
            </w:tcBorders>
          </w:tcPr>
          <w:p w:rsidR="00267324" w:rsidRPr="0087654B" w:rsidRDefault="00267324" w:rsidP="00680F0A">
            <w:pPr>
              <w:jc w:val="both"/>
              <w:rPr>
                <w:rFonts w:cstheme="minorBidi"/>
                <w:sz w:val="24"/>
              </w:rPr>
            </w:pPr>
            <w:r w:rsidRPr="0087654B">
              <w:rPr>
                <w:rFonts w:cstheme="minorBidi"/>
                <w:sz w:val="24"/>
              </w:rPr>
              <w:t>Hilda wished to return home and to get an appropriately funded home care package within a reasonable time - frame considering the expected future deterioration of her health.</w:t>
            </w:r>
          </w:p>
          <w:p w:rsidR="00267324" w:rsidRPr="0087654B" w:rsidRDefault="00267324" w:rsidP="00E74FD1">
            <w:pPr>
              <w:jc w:val="both"/>
              <w:rPr>
                <w:sz w:val="24"/>
              </w:rPr>
            </w:pPr>
            <w:r w:rsidRPr="0087654B">
              <w:rPr>
                <w:sz w:val="24"/>
              </w:rPr>
              <w:t>She went on hunger strike because of the delay in receiving an appropriate home care package.</w:t>
            </w:r>
          </w:p>
          <w:p w:rsidR="00267324" w:rsidRPr="00735FC7" w:rsidRDefault="00267324" w:rsidP="00E74FD1">
            <w:pPr>
              <w:jc w:val="both"/>
              <w:rPr>
                <w:rFonts w:asciiTheme="minorHAnsi" w:hAnsiTheme="minorHAnsi" w:cs="Arial"/>
                <w:sz w:val="24"/>
                <w:szCs w:val="24"/>
              </w:rPr>
            </w:pP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622A22">
            <w:pPr>
              <w:jc w:val="both"/>
              <w:rPr>
                <w:rFonts w:asciiTheme="minorHAnsi" w:hAnsiTheme="minorHAnsi" w:cs="Arial"/>
                <w:sz w:val="24"/>
                <w:szCs w:val="24"/>
              </w:rPr>
            </w:pPr>
            <w:r w:rsidRPr="00267324">
              <w:rPr>
                <w:rFonts w:asciiTheme="minorHAnsi" w:hAnsiTheme="minorHAnsi" w:cs="Arial"/>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rsidR="00267324" w:rsidRPr="00E82D35" w:rsidRDefault="00267324" w:rsidP="00622A22">
            <w:pPr>
              <w:jc w:val="both"/>
              <w:rPr>
                <w:rFonts w:asciiTheme="minorHAnsi" w:hAnsiTheme="minorHAnsi" w:cs="Arial"/>
                <w:sz w:val="24"/>
                <w:szCs w:val="24"/>
              </w:rPr>
            </w:pPr>
            <w:r w:rsidRPr="00E82D35">
              <w:rPr>
                <w:rFonts w:asciiTheme="minorHAnsi" w:hAnsiTheme="minorHAnsi" w:cs="Arial"/>
                <w:b/>
                <w:sz w:val="24"/>
                <w:szCs w:val="24"/>
              </w:rPr>
              <w:t>Advocacy Plan</w:t>
            </w: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680F0A">
            <w:pPr>
              <w:jc w:val="both"/>
              <w:rPr>
                <w:sz w:val="24"/>
              </w:rPr>
            </w:pPr>
          </w:p>
        </w:tc>
        <w:tc>
          <w:tcPr>
            <w:tcW w:w="8505" w:type="dxa"/>
            <w:tcBorders>
              <w:top w:val="single" w:sz="4" w:space="0" w:color="auto"/>
              <w:left w:val="single" w:sz="4" w:space="0" w:color="auto"/>
              <w:bottom w:val="single" w:sz="4" w:space="0" w:color="auto"/>
              <w:right w:val="single" w:sz="4" w:space="0" w:color="auto"/>
            </w:tcBorders>
            <w:hideMark/>
          </w:tcPr>
          <w:p w:rsidR="00267324" w:rsidRPr="00735FC7" w:rsidRDefault="00961D8F" w:rsidP="00680F0A">
            <w:pPr>
              <w:jc w:val="both"/>
              <w:rPr>
                <w:sz w:val="24"/>
              </w:rPr>
            </w:pPr>
            <w:r>
              <w:rPr>
                <w:sz w:val="24"/>
              </w:rPr>
              <w:t>The A</w:t>
            </w:r>
            <w:r w:rsidR="00267324" w:rsidRPr="00735FC7">
              <w:rPr>
                <w:sz w:val="24"/>
              </w:rPr>
              <w:t>dvocate engaged with Hilda in relation to her decision to continue on hunger strike and in relation to the health risks attached to her living in the home environment.</w:t>
            </w:r>
          </w:p>
          <w:p w:rsidR="00267324" w:rsidRPr="00E82D35" w:rsidRDefault="00267324" w:rsidP="00735FC7">
            <w:pPr>
              <w:ind w:hanging="142"/>
              <w:rPr>
                <w:rFonts w:asciiTheme="minorHAnsi" w:eastAsia="Times New Roman" w:hAnsiTheme="minorHAnsi" w:cs="Arial"/>
                <w:sz w:val="24"/>
                <w:szCs w:val="24"/>
                <w:lang w:eastAsia="en-IE"/>
              </w:rPr>
            </w:pPr>
            <w:r w:rsidRPr="00735FC7">
              <w:rPr>
                <w:i/>
                <w:sz w:val="24"/>
              </w:rPr>
              <w:t xml:space="preserve">  </w:t>
            </w: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622A22">
            <w:pPr>
              <w:jc w:val="both"/>
              <w:rPr>
                <w:rFonts w:asciiTheme="minorHAnsi" w:hAnsiTheme="minorHAnsi" w:cs="Arial"/>
                <w:sz w:val="24"/>
                <w:szCs w:val="24"/>
              </w:rPr>
            </w:pPr>
            <w:r w:rsidRPr="00267324">
              <w:rPr>
                <w:rFonts w:asciiTheme="minorHAnsi" w:hAnsiTheme="minorHAnsi" w:cs="Arial"/>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rsidR="00267324" w:rsidRPr="00E82D35" w:rsidRDefault="00267324" w:rsidP="00622A22">
            <w:pPr>
              <w:jc w:val="both"/>
              <w:rPr>
                <w:rFonts w:asciiTheme="minorHAnsi" w:hAnsiTheme="minorHAnsi" w:cs="Arial"/>
                <w:b/>
                <w:sz w:val="24"/>
                <w:szCs w:val="24"/>
              </w:rPr>
            </w:pPr>
            <w:r w:rsidRPr="00E82D35">
              <w:rPr>
                <w:rFonts w:asciiTheme="minorHAnsi" w:hAnsiTheme="minorHAnsi" w:cs="Arial"/>
                <w:b/>
                <w:sz w:val="24"/>
                <w:szCs w:val="24"/>
              </w:rPr>
              <w:t>Advocacy Support</w:t>
            </w: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735FC7">
            <w:pPr>
              <w:rPr>
                <w:sz w:val="24"/>
              </w:rPr>
            </w:pPr>
          </w:p>
        </w:tc>
        <w:tc>
          <w:tcPr>
            <w:tcW w:w="8505" w:type="dxa"/>
            <w:tcBorders>
              <w:top w:val="single" w:sz="4" w:space="0" w:color="auto"/>
              <w:left w:val="single" w:sz="4" w:space="0" w:color="auto"/>
              <w:bottom w:val="single" w:sz="4" w:space="0" w:color="auto"/>
              <w:right w:val="single" w:sz="4" w:space="0" w:color="auto"/>
            </w:tcBorders>
          </w:tcPr>
          <w:p w:rsidR="00267324" w:rsidRPr="00735FC7" w:rsidRDefault="00267324" w:rsidP="00735FC7">
            <w:pPr>
              <w:rPr>
                <w:sz w:val="24"/>
              </w:rPr>
            </w:pPr>
            <w:r w:rsidRPr="00735FC7">
              <w:rPr>
                <w:sz w:val="24"/>
              </w:rPr>
              <w:t xml:space="preserve">The </w:t>
            </w:r>
            <w:r w:rsidR="00961D8F">
              <w:rPr>
                <w:caps/>
                <w:sz w:val="24"/>
              </w:rPr>
              <w:t>A</w:t>
            </w:r>
            <w:r w:rsidRPr="00735FC7">
              <w:rPr>
                <w:sz w:val="24"/>
              </w:rPr>
              <w:t>dvocate established:</w:t>
            </w:r>
          </w:p>
          <w:p w:rsidR="00267324" w:rsidRPr="00735FC7" w:rsidRDefault="00267324" w:rsidP="00735FC7">
            <w:pPr>
              <w:pStyle w:val="ListParagraph"/>
              <w:numPr>
                <w:ilvl w:val="0"/>
                <w:numId w:val="53"/>
              </w:numPr>
              <w:rPr>
                <w:sz w:val="24"/>
              </w:rPr>
            </w:pPr>
            <w:r w:rsidRPr="00735FC7">
              <w:rPr>
                <w:sz w:val="24"/>
              </w:rPr>
              <w:t>The level of support that would be provided by her family members and by her natural support network</w:t>
            </w:r>
          </w:p>
          <w:p w:rsidR="00267324" w:rsidRPr="00735FC7" w:rsidRDefault="00267324" w:rsidP="00735FC7">
            <w:pPr>
              <w:pStyle w:val="ListParagraph"/>
              <w:numPr>
                <w:ilvl w:val="0"/>
                <w:numId w:val="53"/>
              </w:numPr>
              <w:rPr>
                <w:sz w:val="24"/>
              </w:rPr>
            </w:pPr>
            <w:r w:rsidRPr="00735FC7">
              <w:rPr>
                <w:sz w:val="24"/>
              </w:rPr>
              <w:t>the level of paid support necessary for Hilda to live in her own home</w:t>
            </w:r>
          </w:p>
          <w:p w:rsidR="00267324" w:rsidRPr="00735FC7" w:rsidRDefault="00267324" w:rsidP="00735FC7">
            <w:pPr>
              <w:pStyle w:val="ListParagraph"/>
              <w:numPr>
                <w:ilvl w:val="0"/>
                <w:numId w:val="53"/>
              </w:numPr>
              <w:rPr>
                <w:sz w:val="24"/>
              </w:rPr>
            </w:pPr>
            <w:r w:rsidRPr="00735FC7">
              <w:rPr>
                <w:sz w:val="24"/>
              </w:rPr>
              <w:t xml:space="preserve">Representations were made to the HSE to secure an appropriate home care package </w:t>
            </w:r>
          </w:p>
          <w:p w:rsidR="00D449E9" w:rsidRPr="00735FC7" w:rsidRDefault="00D449E9" w:rsidP="00735FC7">
            <w:pPr>
              <w:pStyle w:val="ListParagraph"/>
              <w:rPr>
                <w:sz w:val="24"/>
              </w:rPr>
            </w:pPr>
          </w:p>
          <w:p w:rsidR="00267324" w:rsidRPr="00735FC7" w:rsidRDefault="00267324" w:rsidP="00680F0A">
            <w:pPr>
              <w:jc w:val="both"/>
              <w:rPr>
                <w:sz w:val="24"/>
              </w:rPr>
            </w:pPr>
            <w:r w:rsidRPr="00735FC7">
              <w:rPr>
                <w:sz w:val="24"/>
              </w:rPr>
              <w:t xml:space="preserve">They reflected Hilda’s wishes, demonstrated where the liability of risk was apportioned, her awareness of the risk, the minimum paid service support required for a safe discharge to her home, and the training support required for family members including managing their own health.  </w:t>
            </w:r>
          </w:p>
          <w:p w:rsidR="00267324" w:rsidRPr="00735FC7" w:rsidRDefault="00267324" w:rsidP="00735FC7">
            <w:pPr>
              <w:ind w:left="284"/>
              <w:rPr>
                <w:i/>
              </w:rPr>
            </w:pP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267324">
            <w:pPr>
              <w:spacing w:line="260" w:lineRule="atLeast"/>
              <w:jc w:val="both"/>
              <w:rPr>
                <w:rFonts w:asciiTheme="minorHAnsi" w:eastAsia="Times New Roman" w:hAnsiTheme="minorHAnsi" w:cs="Arial"/>
                <w:sz w:val="24"/>
                <w:szCs w:val="24"/>
              </w:rPr>
            </w:pPr>
            <w:r w:rsidRPr="00267324">
              <w:rPr>
                <w:rFonts w:asciiTheme="minorHAnsi" w:eastAsia="Times New Roman" w:hAnsiTheme="minorHAnsi" w:cs="Arial"/>
                <w:sz w:val="24"/>
                <w:szCs w:val="24"/>
              </w:rPr>
              <w:t>5</w:t>
            </w:r>
          </w:p>
        </w:tc>
        <w:tc>
          <w:tcPr>
            <w:tcW w:w="8505" w:type="dxa"/>
            <w:tcBorders>
              <w:top w:val="single" w:sz="4" w:space="0" w:color="auto"/>
              <w:left w:val="single" w:sz="4" w:space="0" w:color="auto"/>
              <w:bottom w:val="single" w:sz="4" w:space="0" w:color="auto"/>
              <w:right w:val="single" w:sz="4" w:space="0" w:color="auto"/>
            </w:tcBorders>
          </w:tcPr>
          <w:p w:rsidR="00267324" w:rsidRPr="00E82D35" w:rsidRDefault="00267324" w:rsidP="00267324">
            <w:pPr>
              <w:spacing w:line="260" w:lineRule="atLeast"/>
              <w:jc w:val="both"/>
              <w:rPr>
                <w:rFonts w:asciiTheme="minorHAnsi" w:eastAsia="Times New Roman" w:hAnsiTheme="minorHAnsi" w:cs="Arial"/>
                <w:b/>
                <w:sz w:val="24"/>
                <w:szCs w:val="24"/>
              </w:rPr>
            </w:pPr>
            <w:r w:rsidRPr="00E82D35">
              <w:rPr>
                <w:rFonts w:asciiTheme="minorHAnsi" w:eastAsia="Times New Roman" w:hAnsiTheme="minorHAnsi" w:cs="Arial"/>
                <w:b/>
                <w:sz w:val="24"/>
                <w:szCs w:val="24"/>
              </w:rPr>
              <w:t>Outcome</w:t>
            </w:r>
          </w:p>
        </w:tc>
      </w:tr>
      <w:tr w:rsidR="00267324" w:rsidRPr="00E82D35" w:rsidTr="00D449E9">
        <w:tc>
          <w:tcPr>
            <w:tcW w:w="675" w:type="dxa"/>
            <w:tcBorders>
              <w:top w:val="single" w:sz="4" w:space="0" w:color="auto"/>
              <w:left w:val="single" w:sz="4" w:space="0" w:color="auto"/>
              <w:bottom w:val="single" w:sz="4" w:space="0" w:color="auto"/>
              <w:right w:val="single" w:sz="4" w:space="0" w:color="auto"/>
            </w:tcBorders>
          </w:tcPr>
          <w:p w:rsidR="00267324" w:rsidRPr="00267324" w:rsidRDefault="00267324" w:rsidP="00100398">
            <w:pPr>
              <w:jc w:val="both"/>
              <w:rPr>
                <w:rFonts w:asciiTheme="minorHAnsi" w:hAnsiTheme="minorHAnsi" w:cstheme="minorBidi"/>
                <w:sz w:val="24"/>
              </w:rPr>
            </w:pPr>
          </w:p>
        </w:tc>
        <w:tc>
          <w:tcPr>
            <w:tcW w:w="8505" w:type="dxa"/>
            <w:tcBorders>
              <w:top w:val="single" w:sz="4" w:space="0" w:color="auto"/>
              <w:left w:val="single" w:sz="4" w:space="0" w:color="auto"/>
              <w:bottom w:val="single" w:sz="4" w:space="0" w:color="auto"/>
              <w:right w:val="single" w:sz="4" w:space="0" w:color="auto"/>
            </w:tcBorders>
            <w:hideMark/>
          </w:tcPr>
          <w:p w:rsidR="00267324" w:rsidRPr="0087654B" w:rsidRDefault="00267324" w:rsidP="00100398">
            <w:pPr>
              <w:jc w:val="both"/>
              <w:rPr>
                <w:rFonts w:asciiTheme="minorHAnsi" w:hAnsiTheme="minorHAnsi" w:cstheme="minorBidi"/>
                <w:color w:val="006600"/>
                <w:sz w:val="24"/>
              </w:rPr>
            </w:pPr>
            <w:r w:rsidRPr="0087654B">
              <w:rPr>
                <w:rFonts w:asciiTheme="minorHAnsi" w:hAnsiTheme="minorHAnsi" w:cstheme="minorBidi"/>
                <w:sz w:val="24"/>
              </w:rPr>
              <w:t>Hilda ceased her hunger strike</w:t>
            </w:r>
            <w:r w:rsidR="002F2CF9">
              <w:rPr>
                <w:rFonts w:asciiTheme="minorHAnsi" w:hAnsiTheme="minorHAnsi" w:cstheme="minorBidi"/>
                <w:sz w:val="24"/>
              </w:rPr>
              <w:t xml:space="preserve"> and</w:t>
            </w:r>
            <w:r w:rsidRPr="0087654B">
              <w:rPr>
                <w:rFonts w:asciiTheme="minorHAnsi" w:hAnsiTheme="minorHAnsi" w:cstheme="minorBidi"/>
                <w:sz w:val="24"/>
              </w:rPr>
              <w:t xml:space="preserve"> received an appropriately funded home care package to live at home.</w:t>
            </w:r>
          </w:p>
          <w:p w:rsidR="00267324" w:rsidRPr="00E82D35" w:rsidRDefault="00267324" w:rsidP="00100398">
            <w:pPr>
              <w:spacing w:after="200"/>
              <w:ind w:left="360"/>
              <w:jc w:val="both"/>
              <w:rPr>
                <w:rFonts w:asciiTheme="minorHAnsi" w:eastAsia="Times New Roman" w:hAnsiTheme="minorHAnsi" w:cs="Arial"/>
                <w:bCs/>
                <w:sz w:val="24"/>
                <w:szCs w:val="24"/>
              </w:rPr>
            </w:pPr>
          </w:p>
        </w:tc>
      </w:tr>
      <w:tr w:rsidR="00267324" w:rsidRPr="00E82D35" w:rsidTr="00D449E9">
        <w:tc>
          <w:tcPr>
            <w:tcW w:w="675" w:type="dxa"/>
            <w:tcBorders>
              <w:top w:val="single" w:sz="4" w:space="0" w:color="auto"/>
              <w:left w:val="nil"/>
              <w:bottom w:val="nil"/>
              <w:right w:val="nil"/>
            </w:tcBorders>
          </w:tcPr>
          <w:p w:rsidR="00267324" w:rsidRDefault="00267324" w:rsidP="00100398">
            <w:pPr>
              <w:rPr>
                <w:rFonts w:asciiTheme="minorHAnsi" w:hAnsiTheme="minorHAnsi" w:cstheme="minorBidi"/>
                <w:sz w:val="24"/>
              </w:rPr>
            </w:pPr>
          </w:p>
        </w:tc>
        <w:tc>
          <w:tcPr>
            <w:tcW w:w="8505" w:type="dxa"/>
            <w:tcBorders>
              <w:top w:val="single" w:sz="4" w:space="0" w:color="auto"/>
              <w:left w:val="nil"/>
              <w:bottom w:val="nil"/>
              <w:right w:val="nil"/>
            </w:tcBorders>
          </w:tcPr>
          <w:p w:rsidR="00267324" w:rsidRPr="00735FC7" w:rsidRDefault="00267324" w:rsidP="00100398">
            <w:pPr>
              <w:rPr>
                <w:rFonts w:asciiTheme="minorHAnsi" w:hAnsiTheme="minorHAnsi" w:cstheme="minorBidi"/>
                <w:sz w:val="24"/>
              </w:rPr>
            </w:pPr>
          </w:p>
        </w:tc>
      </w:tr>
    </w:tbl>
    <w:p w:rsidR="00391BBC" w:rsidRPr="00504D3F" w:rsidRDefault="00504D3F" w:rsidP="00100398">
      <w:pPr>
        <w:pBdr>
          <w:top w:val="single" w:sz="4" w:space="1" w:color="auto"/>
          <w:left w:val="single" w:sz="4" w:space="4" w:color="auto"/>
          <w:bottom w:val="single" w:sz="4" w:space="1" w:color="auto"/>
          <w:right w:val="single" w:sz="4" w:space="0" w:color="auto"/>
        </w:pBdr>
        <w:shd w:val="clear" w:color="auto" w:fill="92D050"/>
        <w:jc w:val="both"/>
        <w:rPr>
          <w:rFonts w:asciiTheme="minorHAnsi" w:hAnsiTheme="minorHAnsi"/>
          <w:b/>
          <w:sz w:val="24"/>
          <w:szCs w:val="24"/>
        </w:rPr>
      </w:pPr>
      <w:r w:rsidRPr="00504D3F">
        <w:rPr>
          <w:rFonts w:asciiTheme="minorHAnsi" w:hAnsiTheme="minorHAnsi"/>
          <w:b/>
          <w:sz w:val="24"/>
          <w:szCs w:val="24"/>
        </w:rPr>
        <w:t>Anonymised Case Study 3</w:t>
      </w:r>
    </w:p>
    <w:p w:rsidR="00391BBC" w:rsidRPr="00616D21" w:rsidRDefault="00391BBC" w:rsidP="00100398">
      <w:pPr>
        <w:pBdr>
          <w:top w:val="single" w:sz="4" w:space="1" w:color="auto"/>
          <w:left w:val="single" w:sz="4" w:space="4" w:color="auto"/>
          <w:bottom w:val="single" w:sz="4" w:space="1" w:color="auto"/>
          <w:right w:val="single" w:sz="4" w:space="0" w:color="auto"/>
        </w:pBdr>
        <w:shd w:val="clear" w:color="auto" w:fill="92D050"/>
        <w:jc w:val="both"/>
        <w:rPr>
          <w:rFonts w:asciiTheme="minorHAnsi" w:hAnsiTheme="minorHAnsi"/>
          <w:b/>
          <w:color w:val="FF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8657"/>
      </w:tblGrid>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398">
            <w:pPr>
              <w:rPr>
                <w:rFonts w:cs="Arial"/>
                <w:sz w:val="24"/>
                <w:szCs w:val="24"/>
              </w:rPr>
            </w:pPr>
            <w:r w:rsidRPr="00E82D35">
              <w:rPr>
                <w:rFonts w:cs="Arial"/>
                <w:sz w:val="24"/>
                <w:szCs w:val="24"/>
              </w:rPr>
              <w:t>1</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398">
            <w:pPr>
              <w:rPr>
                <w:rFonts w:cs="Arial"/>
                <w:b/>
                <w:sz w:val="24"/>
                <w:szCs w:val="24"/>
                <w:highlight w:val="yellow"/>
              </w:rPr>
            </w:pPr>
            <w:r w:rsidRPr="00E82D35">
              <w:rPr>
                <w:rFonts w:cs="Arial"/>
                <w:b/>
                <w:sz w:val="24"/>
                <w:szCs w:val="24"/>
              </w:rPr>
              <w:t>Introduction/Context of Referral</w:t>
            </w: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tcPr>
          <w:p w:rsidR="00CB0A1F" w:rsidRPr="00E82D35" w:rsidRDefault="00CB0A1F" w:rsidP="00100398">
            <w:pPr>
              <w:rPr>
                <w:rFonts w:cs="Arial"/>
                <w:sz w:val="24"/>
                <w:szCs w:val="24"/>
              </w:rPr>
            </w:pPr>
          </w:p>
        </w:tc>
        <w:tc>
          <w:tcPr>
            <w:tcW w:w="8657" w:type="dxa"/>
            <w:tcBorders>
              <w:top w:val="single" w:sz="4" w:space="0" w:color="auto"/>
              <w:left w:val="single" w:sz="4" w:space="0" w:color="auto"/>
              <w:bottom w:val="single" w:sz="4" w:space="0" w:color="auto"/>
              <w:right w:val="single" w:sz="4" w:space="0" w:color="auto"/>
            </w:tcBorders>
            <w:shd w:val="clear" w:color="auto" w:fill="auto"/>
          </w:tcPr>
          <w:p w:rsidR="00CB0A1F" w:rsidRDefault="001D6D37" w:rsidP="00100398">
            <w:pPr>
              <w:jc w:val="both"/>
              <w:rPr>
                <w:sz w:val="24"/>
              </w:rPr>
            </w:pPr>
            <w:r w:rsidRPr="00957CB4">
              <w:rPr>
                <w:sz w:val="24"/>
                <w:u w:val="single"/>
              </w:rPr>
              <w:t>Moving away from inappropriate placements</w:t>
            </w:r>
            <w:r w:rsidRPr="001D6D37">
              <w:rPr>
                <w:sz w:val="24"/>
              </w:rPr>
              <w:t xml:space="preserve"> - Caroline was referred by a medical social worker. She was living in a hospital setting as a “delayed discharge patient” as their rehabilitation programme was completed.</w:t>
            </w:r>
          </w:p>
          <w:p w:rsidR="001D6D37" w:rsidRPr="00D449E9" w:rsidRDefault="001D6D37" w:rsidP="00100398">
            <w:pPr>
              <w:rPr>
                <w:rFonts w:cs="Arial"/>
                <w:sz w:val="18"/>
                <w:szCs w:val="24"/>
              </w:rPr>
            </w:pP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398">
            <w:pPr>
              <w:rPr>
                <w:rFonts w:cs="Arial"/>
                <w:sz w:val="24"/>
                <w:szCs w:val="24"/>
              </w:rPr>
            </w:pPr>
            <w:r w:rsidRPr="00E82D35">
              <w:rPr>
                <w:rFonts w:cs="Arial"/>
                <w:sz w:val="24"/>
                <w:szCs w:val="24"/>
              </w:rPr>
              <w:lastRenderedPageBreak/>
              <w:t>2</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398">
            <w:pPr>
              <w:rPr>
                <w:rFonts w:cs="Arial"/>
                <w:b/>
                <w:sz w:val="24"/>
                <w:szCs w:val="24"/>
              </w:rPr>
            </w:pPr>
            <w:r w:rsidRPr="00E82D35">
              <w:rPr>
                <w:rFonts w:cs="Arial"/>
                <w:b/>
                <w:sz w:val="24"/>
                <w:szCs w:val="24"/>
              </w:rPr>
              <w:t xml:space="preserve">Pre  Advocacy Circumstances </w:t>
            </w: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tcPr>
          <w:p w:rsidR="00CB0A1F" w:rsidRPr="00E82D35" w:rsidRDefault="00CB0A1F" w:rsidP="00100398">
            <w:pPr>
              <w:rPr>
                <w:rFonts w:cs="Arial"/>
                <w:sz w:val="24"/>
                <w:szCs w:val="24"/>
              </w:rPr>
            </w:pPr>
          </w:p>
        </w:tc>
        <w:tc>
          <w:tcPr>
            <w:tcW w:w="8657" w:type="dxa"/>
            <w:tcBorders>
              <w:top w:val="single" w:sz="4" w:space="0" w:color="auto"/>
              <w:left w:val="single" w:sz="4" w:space="0" w:color="auto"/>
              <w:bottom w:val="single" w:sz="4" w:space="0" w:color="auto"/>
              <w:right w:val="single" w:sz="4" w:space="0" w:color="auto"/>
            </w:tcBorders>
            <w:shd w:val="clear" w:color="auto" w:fill="auto"/>
          </w:tcPr>
          <w:p w:rsidR="001D6D37" w:rsidRPr="0087654B" w:rsidRDefault="001D6D37" w:rsidP="00100398">
            <w:pPr>
              <w:jc w:val="both"/>
              <w:rPr>
                <w:rFonts w:cstheme="minorBidi"/>
                <w:sz w:val="24"/>
              </w:rPr>
            </w:pPr>
            <w:r w:rsidRPr="0087654B">
              <w:rPr>
                <w:rFonts w:cstheme="minorBidi"/>
                <w:sz w:val="24"/>
              </w:rPr>
              <w:t xml:space="preserve">Caroline is in her early forties and requires a living environment that provides her with long-term medical and social supports. The hospital identified a suitable service provider to provide a care </w:t>
            </w:r>
            <w:r w:rsidR="005D538E" w:rsidRPr="0087654B">
              <w:rPr>
                <w:rFonts w:cstheme="minorBidi"/>
                <w:sz w:val="24"/>
              </w:rPr>
              <w:t>package, which</w:t>
            </w:r>
            <w:r w:rsidRPr="0087654B">
              <w:rPr>
                <w:rFonts w:cstheme="minorBidi"/>
                <w:sz w:val="24"/>
              </w:rPr>
              <w:t xml:space="preserve"> would meet Caroline’s needs; </w:t>
            </w:r>
            <w:r w:rsidR="005D538E" w:rsidRPr="0087654B">
              <w:rPr>
                <w:rFonts w:cstheme="minorBidi"/>
                <w:sz w:val="24"/>
              </w:rPr>
              <w:t>however,</w:t>
            </w:r>
            <w:r w:rsidRPr="0087654B">
              <w:rPr>
                <w:rFonts w:cstheme="minorBidi"/>
                <w:sz w:val="24"/>
              </w:rPr>
              <w:t xml:space="preserve"> the HSE’s initial response was that they were not in a position to provide any form of additional funding.</w:t>
            </w:r>
          </w:p>
          <w:p w:rsidR="00CB0A1F" w:rsidRPr="00E82D35" w:rsidRDefault="00CB0A1F" w:rsidP="00100398">
            <w:pPr>
              <w:rPr>
                <w:rFonts w:cs="Arial"/>
                <w:sz w:val="24"/>
                <w:szCs w:val="24"/>
              </w:rPr>
            </w:pP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42F">
            <w:pPr>
              <w:rPr>
                <w:rFonts w:cs="Arial"/>
                <w:sz w:val="24"/>
                <w:szCs w:val="24"/>
              </w:rPr>
            </w:pPr>
            <w:r w:rsidRPr="00E82D35">
              <w:rPr>
                <w:rFonts w:cs="Arial"/>
                <w:sz w:val="24"/>
                <w:szCs w:val="24"/>
              </w:rPr>
              <w:t>3</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42F">
            <w:pPr>
              <w:rPr>
                <w:rFonts w:cs="Arial"/>
                <w:sz w:val="24"/>
                <w:szCs w:val="24"/>
              </w:rPr>
            </w:pPr>
            <w:r w:rsidRPr="00E82D35">
              <w:rPr>
                <w:rFonts w:cs="Arial"/>
                <w:b/>
                <w:sz w:val="24"/>
                <w:szCs w:val="24"/>
              </w:rPr>
              <w:t xml:space="preserve">Advocacy Plan   </w:t>
            </w: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tcPr>
          <w:p w:rsidR="00CB0A1F" w:rsidRPr="00E82D35" w:rsidRDefault="00CB0A1F" w:rsidP="0010042F">
            <w:pPr>
              <w:rPr>
                <w:rFonts w:cs="Arial"/>
                <w:sz w:val="24"/>
                <w:szCs w:val="24"/>
              </w:rPr>
            </w:pPr>
          </w:p>
        </w:tc>
        <w:tc>
          <w:tcPr>
            <w:tcW w:w="8657" w:type="dxa"/>
            <w:tcBorders>
              <w:top w:val="single" w:sz="4" w:space="0" w:color="auto"/>
              <w:left w:val="single" w:sz="4" w:space="0" w:color="auto"/>
              <w:bottom w:val="single" w:sz="4" w:space="0" w:color="auto"/>
              <w:right w:val="single" w:sz="4" w:space="0" w:color="auto"/>
            </w:tcBorders>
            <w:shd w:val="clear" w:color="auto" w:fill="auto"/>
          </w:tcPr>
          <w:p w:rsidR="001D6D37" w:rsidRPr="001D6D37" w:rsidRDefault="001D6D37" w:rsidP="00100398">
            <w:pPr>
              <w:jc w:val="both"/>
              <w:rPr>
                <w:sz w:val="24"/>
              </w:rPr>
            </w:pPr>
            <w:r w:rsidRPr="001D6D37">
              <w:rPr>
                <w:sz w:val="24"/>
              </w:rPr>
              <w:t xml:space="preserve">Due to the complexity of the issues, and the extent of the professionals involved, it was necessary to bring the key stakeholders </w:t>
            </w:r>
            <w:r w:rsidR="00961D8F">
              <w:rPr>
                <w:sz w:val="24"/>
              </w:rPr>
              <w:t>together. The A</w:t>
            </w:r>
            <w:r w:rsidRPr="001D6D37">
              <w:rPr>
                <w:sz w:val="24"/>
              </w:rPr>
              <w:t>dvocate highlighted that Caroline's needs were not being met in such an inappropriate setting, were inconsistent with national policy,</w:t>
            </w:r>
            <w:r>
              <w:rPr>
                <w:sz w:val="24"/>
              </w:rPr>
              <w:t xml:space="preserve"> </w:t>
            </w:r>
            <w:r w:rsidRPr="001D6D37">
              <w:rPr>
                <w:sz w:val="24"/>
              </w:rPr>
              <w:t>and not in line with best practice,  and brought the focus to  the creation of  a support package in an appropriate setting that would meet Caroline's array of needs.</w:t>
            </w:r>
          </w:p>
          <w:p w:rsidR="00CB0A1F" w:rsidRPr="00D449E9" w:rsidRDefault="00CB0A1F" w:rsidP="00100398">
            <w:pPr>
              <w:rPr>
                <w:rFonts w:cs="Arial"/>
                <w:sz w:val="20"/>
                <w:szCs w:val="24"/>
              </w:rPr>
            </w:pP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42F">
            <w:pPr>
              <w:rPr>
                <w:rFonts w:cs="Arial"/>
                <w:sz w:val="24"/>
                <w:szCs w:val="24"/>
              </w:rPr>
            </w:pPr>
            <w:r w:rsidRPr="00E82D35">
              <w:rPr>
                <w:rFonts w:cs="Arial"/>
                <w:sz w:val="24"/>
                <w:szCs w:val="24"/>
              </w:rPr>
              <w:t>4</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398">
            <w:pPr>
              <w:rPr>
                <w:rFonts w:cs="Arial"/>
                <w:b/>
                <w:sz w:val="24"/>
                <w:szCs w:val="24"/>
              </w:rPr>
            </w:pPr>
            <w:r w:rsidRPr="00E82D35">
              <w:rPr>
                <w:rFonts w:cs="Arial"/>
                <w:b/>
                <w:sz w:val="24"/>
                <w:szCs w:val="24"/>
              </w:rPr>
              <w:t>Advocacy Support</w:t>
            </w: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tcPr>
          <w:p w:rsidR="00CB0A1F" w:rsidRPr="00E82D35" w:rsidRDefault="00CB0A1F" w:rsidP="0010042F">
            <w:pPr>
              <w:rPr>
                <w:rFonts w:cs="Arial"/>
                <w:sz w:val="24"/>
                <w:szCs w:val="24"/>
              </w:rPr>
            </w:pPr>
          </w:p>
        </w:tc>
        <w:tc>
          <w:tcPr>
            <w:tcW w:w="8657" w:type="dxa"/>
            <w:tcBorders>
              <w:top w:val="single" w:sz="4" w:space="0" w:color="auto"/>
              <w:left w:val="single" w:sz="4" w:space="0" w:color="auto"/>
              <w:bottom w:val="single" w:sz="4" w:space="0" w:color="auto"/>
              <w:right w:val="single" w:sz="4" w:space="0" w:color="auto"/>
            </w:tcBorders>
            <w:shd w:val="clear" w:color="auto" w:fill="auto"/>
          </w:tcPr>
          <w:p w:rsidR="001D6D37" w:rsidRDefault="00961D8F" w:rsidP="00100398">
            <w:pPr>
              <w:rPr>
                <w:sz w:val="24"/>
              </w:rPr>
            </w:pPr>
            <w:r>
              <w:rPr>
                <w:sz w:val="24"/>
              </w:rPr>
              <w:t>The A</w:t>
            </w:r>
            <w:r w:rsidR="001D6D37" w:rsidRPr="001D6D37">
              <w:rPr>
                <w:sz w:val="24"/>
              </w:rPr>
              <w:t>dvocate progressed Caroline’s case by:</w:t>
            </w:r>
            <w:r w:rsidR="001D6D37" w:rsidRPr="001D6D37">
              <w:rPr>
                <w:sz w:val="24"/>
              </w:rPr>
              <w:br/>
              <w:t xml:space="preserve">1) communicating with the HSE at a high level seeking prioritisation of the case </w:t>
            </w:r>
            <w:r w:rsidR="001D6D37" w:rsidRPr="001D6D37">
              <w:rPr>
                <w:sz w:val="24"/>
              </w:rPr>
              <w:br/>
              <w:t>2) working with all stakeholders to get their detailed short, medium, and long term perspectives</w:t>
            </w:r>
          </w:p>
          <w:p w:rsidR="001D6D37" w:rsidRPr="001D6D37" w:rsidRDefault="001D6D37" w:rsidP="00100398">
            <w:pPr>
              <w:rPr>
                <w:sz w:val="24"/>
              </w:rPr>
            </w:pPr>
            <w:r w:rsidRPr="001D6D37">
              <w:rPr>
                <w:sz w:val="24"/>
              </w:rPr>
              <w:t xml:space="preserve">3) working on actual costings as well as on the spectrum of risk factors </w:t>
            </w:r>
          </w:p>
          <w:p w:rsidR="00CB0A1F" w:rsidRPr="00D449E9" w:rsidRDefault="00CB0A1F" w:rsidP="00100398">
            <w:pPr>
              <w:pStyle w:val="ListParagraph"/>
              <w:rPr>
                <w:rFonts w:cs="Arial"/>
                <w:sz w:val="8"/>
                <w:szCs w:val="24"/>
              </w:rPr>
            </w:pPr>
          </w:p>
        </w:tc>
      </w:tr>
      <w:tr w:rsidR="00E82D35" w:rsidRPr="00E82D35" w:rsidTr="00D449E9">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AD706E" w:rsidP="0010042F">
            <w:pPr>
              <w:rPr>
                <w:rFonts w:cs="Arial"/>
                <w:sz w:val="24"/>
                <w:szCs w:val="24"/>
              </w:rPr>
            </w:pPr>
            <w:r>
              <w:rPr>
                <w:rFonts w:cs="Arial"/>
                <w:sz w:val="24"/>
                <w:szCs w:val="24"/>
              </w:rPr>
              <w:t>5</w:t>
            </w:r>
          </w:p>
        </w:tc>
        <w:tc>
          <w:tcPr>
            <w:tcW w:w="8657" w:type="dxa"/>
            <w:tcBorders>
              <w:top w:val="single" w:sz="4" w:space="0" w:color="auto"/>
              <w:left w:val="single" w:sz="4" w:space="0" w:color="auto"/>
              <w:bottom w:val="single" w:sz="4" w:space="0" w:color="auto"/>
              <w:right w:val="single" w:sz="4" w:space="0" w:color="auto"/>
            </w:tcBorders>
            <w:shd w:val="clear" w:color="auto" w:fill="auto"/>
            <w:hideMark/>
          </w:tcPr>
          <w:p w:rsidR="00CB0A1F" w:rsidRPr="00E82D35" w:rsidRDefault="00CB0A1F" w:rsidP="00100398">
            <w:pPr>
              <w:rPr>
                <w:rFonts w:cs="Arial"/>
                <w:b/>
                <w:sz w:val="24"/>
                <w:szCs w:val="24"/>
              </w:rPr>
            </w:pPr>
            <w:r w:rsidRPr="00E82D35">
              <w:rPr>
                <w:rFonts w:cs="Arial"/>
                <w:b/>
                <w:sz w:val="24"/>
                <w:szCs w:val="24"/>
              </w:rPr>
              <w:t>Outcome</w:t>
            </w:r>
          </w:p>
          <w:p w:rsidR="00CB0A1F" w:rsidRPr="00E82D35" w:rsidRDefault="00AD706E" w:rsidP="00100398">
            <w:pPr>
              <w:jc w:val="both"/>
              <w:rPr>
                <w:rFonts w:cs="Arial"/>
                <w:sz w:val="24"/>
                <w:szCs w:val="24"/>
              </w:rPr>
            </w:pPr>
            <w:r w:rsidRPr="0087654B">
              <w:rPr>
                <w:rFonts w:cstheme="minorBidi"/>
                <w:sz w:val="24"/>
              </w:rPr>
              <w:t>The advocacy process worked well. The holistic team approach identified her medical and social needs with Caroline. She was supported to find a place of residence that she rates positively where her complex needs are met. This case has now been prioritised for funding by the HSE Disability Services Manager. An alternative funding option was sourced with Fair Deal and this is presently Caroline’s preferred option.  All parties reported that a strong team approach and contribution from all parties was required</w:t>
            </w:r>
            <w:r w:rsidR="00602B84">
              <w:rPr>
                <w:rFonts w:cstheme="minorBidi"/>
                <w:sz w:val="24"/>
              </w:rPr>
              <w:t>,</w:t>
            </w:r>
            <w:r w:rsidRPr="0087654B">
              <w:rPr>
                <w:rFonts w:cstheme="minorBidi"/>
                <w:sz w:val="24"/>
              </w:rPr>
              <w:t xml:space="preserve"> but that they could see the real future benefits of the process. </w:t>
            </w:r>
            <w:r w:rsidR="002F2CF9" w:rsidRPr="0087654B">
              <w:rPr>
                <w:rFonts w:cstheme="minorBidi"/>
                <w:sz w:val="24"/>
              </w:rPr>
              <w:t xml:space="preserve">The outcome was positive for Caroline and indeed for all those involved. </w:t>
            </w:r>
          </w:p>
        </w:tc>
      </w:tr>
      <w:tr w:rsidR="00D96B3A" w:rsidRPr="00E82D35" w:rsidTr="00D449E9">
        <w:tc>
          <w:tcPr>
            <w:tcW w:w="523" w:type="dxa"/>
            <w:tcBorders>
              <w:top w:val="single" w:sz="4" w:space="0" w:color="auto"/>
              <w:left w:val="nil"/>
              <w:bottom w:val="nil"/>
              <w:right w:val="nil"/>
            </w:tcBorders>
            <w:shd w:val="clear" w:color="auto" w:fill="auto"/>
          </w:tcPr>
          <w:p w:rsidR="00D96B3A" w:rsidRDefault="00D96B3A" w:rsidP="0010042F">
            <w:pPr>
              <w:rPr>
                <w:rFonts w:cs="Arial"/>
                <w:sz w:val="24"/>
                <w:szCs w:val="24"/>
              </w:rPr>
            </w:pPr>
          </w:p>
        </w:tc>
        <w:tc>
          <w:tcPr>
            <w:tcW w:w="8657" w:type="dxa"/>
            <w:tcBorders>
              <w:top w:val="single" w:sz="4" w:space="0" w:color="auto"/>
              <w:left w:val="nil"/>
              <w:bottom w:val="nil"/>
              <w:right w:val="nil"/>
            </w:tcBorders>
            <w:shd w:val="clear" w:color="auto" w:fill="auto"/>
          </w:tcPr>
          <w:p w:rsidR="00D96B3A" w:rsidRPr="00E82D35" w:rsidRDefault="00D96B3A" w:rsidP="0010042F">
            <w:pPr>
              <w:rPr>
                <w:rFonts w:cs="Arial"/>
                <w:b/>
                <w:sz w:val="24"/>
                <w:szCs w:val="24"/>
              </w:rPr>
            </w:pPr>
          </w:p>
        </w:tc>
      </w:tr>
    </w:tbl>
    <w:p w:rsidR="00EF22B1" w:rsidRPr="00504D3F" w:rsidRDefault="00EF22B1" w:rsidP="00EF22B1">
      <w:pPr>
        <w:pBdr>
          <w:top w:val="single" w:sz="4" w:space="1" w:color="auto"/>
          <w:left w:val="single" w:sz="4" w:space="4" w:color="auto"/>
          <w:bottom w:val="single" w:sz="4" w:space="1" w:color="auto"/>
          <w:right w:val="single" w:sz="4" w:space="9" w:color="auto"/>
        </w:pBdr>
        <w:shd w:val="clear" w:color="auto" w:fill="92D050"/>
        <w:jc w:val="both"/>
        <w:rPr>
          <w:rFonts w:asciiTheme="minorHAnsi" w:hAnsiTheme="minorHAnsi"/>
          <w:b/>
          <w:sz w:val="24"/>
          <w:szCs w:val="24"/>
        </w:rPr>
      </w:pPr>
      <w:r w:rsidRPr="00504D3F">
        <w:rPr>
          <w:rFonts w:asciiTheme="minorHAnsi" w:hAnsiTheme="minorHAnsi" w:cs="Times New Roman"/>
          <w:b/>
          <w:sz w:val="24"/>
          <w:szCs w:val="24"/>
        </w:rPr>
        <w:t>Anonymised</w:t>
      </w:r>
      <w:r w:rsidR="00391BBC" w:rsidRPr="00504D3F">
        <w:rPr>
          <w:rFonts w:asciiTheme="minorHAnsi" w:hAnsiTheme="minorHAnsi"/>
          <w:b/>
          <w:sz w:val="24"/>
          <w:szCs w:val="24"/>
        </w:rPr>
        <w:t xml:space="preserve"> Case Study </w:t>
      </w:r>
      <w:r w:rsidR="00504D3F" w:rsidRPr="00504D3F">
        <w:rPr>
          <w:rFonts w:asciiTheme="minorHAnsi" w:hAnsiTheme="minorHAnsi"/>
          <w:b/>
          <w:sz w:val="24"/>
          <w:szCs w:val="24"/>
        </w:rPr>
        <w:t>4</w:t>
      </w:r>
    </w:p>
    <w:p w:rsidR="00EF22B1" w:rsidRPr="00E82D35" w:rsidRDefault="00EF22B1" w:rsidP="00EF22B1">
      <w:pPr>
        <w:pBdr>
          <w:top w:val="single" w:sz="4" w:space="1" w:color="auto"/>
          <w:left w:val="single" w:sz="4" w:space="4" w:color="auto"/>
          <w:bottom w:val="single" w:sz="4" w:space="1" w:color="auto"/>
          <w:right w:val="single" w:sz="4" w:space="9" w:color="auto"/>
        </w:pBdr>
        <w:shd w:val="clear" w:color="auto" w:fill="92D050"/>
        <w:jc w:val="both"/>
        <w:rPr>
          <w:rFonts w:asciiTheme="minorHAnsi" w:hAnsiTheme="minorHAnsi"/>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8799"/>
      </w:tblGrid>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42F">
            <w:pPr>
              <w:rPr>
                <w:rFonts w:cs="Arial"/>
                <w:sz w:val="24"/>
                <w:szCs w:val="24"/>
              </w:rPr>
            </w:pPr>
            <w:r w:rsidRPr="00E82D35">
              <w:rPr>
                <w:rFonts w:cs="Arial"/>
                <w:sz w:val="24"/>
                <w:szCs w:val="24"/>
              </w:rPr>
              <w:t>1</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42F">
            <w:pPr>
              <w:rPr>
                <w:rFonts w:cs="Arial"/>
                <w:b/>
                <w:sz w:val="24"/>
                <w:szCs w:val="24"/>
                <w:highlight w:val="yellow"/>
              </w:rPr>
            </w:pPr>
            <w:r w:rsidRPr="00E82D35">
              <w:rPr>
                <w:rFonts w:cs="Arial"/>
                <w:b/>
                <w:sz w:val="24"/>
                <w:szCs w:val="24"/>
              </w:rPr>
              <w:t>Introduction/Context of Referral</w:t>
            </w: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EF22B1" w:rsidRPr="00E82D35" w:rsidRDefault="00EF22B1"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EF22B1" w:rsidRPr="0087654B" w:rsidRDefault="001D6D37" w:rsidP="00100398">
            <w:pPr>
              <w:jc w:val="both"/>
              <w:rPr>
                <w:rFonts w:eastAsiaTheme="majorEastAsia" w:cstheme="minorHAnsi"/>
                <w:bCs/>
                <w:sz w:val="24"/>
              </w:rPr>
            </w:pPr>
            <w:r w:rsidRPr="0087654B">
              <w:rPr>
                <w:sz w:val="24"/>
                <w:szCs w:val="24"/>
                <w:u w:val="single"/>
              </w:rPr>
              <w:t>Increased recognition of will and preference of individuals</w:t>
            </w:r>
            <w:r w:rsidRPr="0087654B">
              <w:rPr>
                <w:rFonts w:eastAsiaTheme="majorEastAsia" w:cstheme="minorHAnsi"/>
                <w:bCs/>
                <w:sz w:val="24"/>
              </w:rPr>
              <w:t xml:space="preserve"> - </w:t>
            </w:r>
            <w:r w:rsidR="00EF22B1" w:rsidRPr="0087654B">
              <w:rPr>
                <w:rFonts w:eastAsiaTheme="majorEastAsia" w:cstheme="minorHAnsi"/>
                <w:bCs/>
                <w:sz w:val="24"/>
              </w:rPr>
              <w:t xml:space="preserve">David was living in an independent unit on the grounds of a residential service and wanted to live in the community. </w:t>
            </w:r>
          </w:p>
          <w:p w:rsidR="00735FC7" w:rsidRPr="00E82D35" w:rsidRDefault="00735FC7" w:rsidP="00100398">
            <w:pPr>
              <w:jc w:val="both"/>
              <w:rPr>
                <w:rFonts w:cs="Arial"/>
                <w:sz w:val="24"/>
                <w:szCs w:val="24"/>
              </w:rPr>
            </w:pP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42F">
            <w:pPr>
              <w:rPr>
                <w:rFonts w:cs="Arial"/>
                <w:sz w:val="24"/>
                <w:szCs w:val="24"/>
              </w:rPr>
            </w:pPr>
            <w:r w:rsidRPr="00E82D35">
              <w:rPr>
                <w:rFonts w:cs="Arial"/>
                <w:sz w:val="24"/>
                <w:szCs w:val="24"/>
              </w:rPr>
              <w:t>2</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398">
            <w:pPr>
              <w:rPr>
                <w:rFonts w:cs="Arial"/>
                <w:b/>
                <w:sz w:val="24"/>
                <w:szCs w:val="24"/>
              </w:rPr>
            </w:pPr>
            <w:r w:rsidRPr="00E82D35">
              <w:rPr>
                <w:rFonts w:cs="Arial"/>
                <w:b/>
                <w:sz w:val="24"/>
                <w:szCs w:val="24"/>
              </w:rPr>
              <w:t xml:space="preserve">Pre  Advocacy Circumstances </w:t>
            </w: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EF22B1" w:rsidRPr="00E82D35" w:rsidRDefault="00EF22B1"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EF22B1" w:rsidRPr="0087654B" w:rsidRDefault="00EF22B1" w:rsidP="00100398">
            <w:pPr>
              <w:jc w:val="both"/>
              <w:rPr>
                <w:rFonts w:asciiTheme="minorHAnsi" w:eastAsiaTheme="majorEastAsia" w:hAnsiTheme="minorHAnsi" w:cstheme="minorHAnsi"/>
                <w:bCs/>
                <w:sz w:val="24"/>
              </w:rPr>
            </w:pPr>
            <w:r w:rsidRPr="0087654B">
              <w:rPr>
                <w:rFonts w:asciiTheme="minorHAnsi" w:eastAsiaTheme="majorEastAsia" w:hAnsiTheme="minorHAnsi" w:cstheme="minorHAnsi"/>
                <w:bCs/>
                <w:sz w:val="24"/>
              </w:rPr>
              <w:t>David used an electric wheelchair and had limited use of one hand. He received a high level of support, including personal care, cooking and cleaning from service staff and felt that the constant presence of staff was intrusive. His links with his extended family were limited.  He was looking for more independence and control over his life.</w:t>
            </w:r>
          </w:p>
          <w:p w:rsidR="00EF22B1" w:rsidRPr="00E82D35" w:rsidRDefault="00EF22B1" w:rsidP="00100398">
            <w:pPr>
              <w:rPr>
                <w:rFonts w:cs="Arial"/>
                <w:sz w:val="24"/>
                <w:szCs w:val="24"/>
              </w:rPr>
            </w:pP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42F">
            <w:pPr>
              <w:rPr>
                <w:rFonts w:cs="Arial"/>
                <w:sz w:val="24"/>
                <w:szCs w:val="24"/>
              </w:rPr>
            </w:pPr>
            <w:r w:rsidRPr="00E82D35">
              <w:rPr>
                <w:rFonts w:cs="Arial"/>
                <w:sz w:val="24"/>
                <w:szCs w:val="24"/>
              </w:rPr>
              <w:t>3</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398">
            <w:pPr>
              <w:rPr>
                <w:rFonts w:cs="Arial"/>
                <w:sz w:val="24"/>
                <w:szCs w:val="24"/>
              </w:rPr>
            </w:pPr>
            <w:r w:rsidRPr="00E82D35">
              <w:rPr>
                <w:rFonts w:cs="Arial"/>
                <w:b/>
                <w:sz w:val="24"/>
                <w:szCs w:val="24"/>
              </w:rPr>
              <w:t xml:space="preserve">Advocacy Plan   </w:t>
            </w: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EF22B1" w:rsidRPr="00E82D35" w:rsidRDefault="00EF22B1"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D30FF4" w:rsidRPr="0087654B" w:rsidRDefault="00961D8F" w:rsidP="00100398">
            <w:pPr>
              <w:pStyle w:val="NoSpacing"/>
              <w:numPr>
                <w:ilvl w:val="0"/>
                <w:numId w:val="27"/>
              </w:numPr>
              <w:rPr>
                <w:rFonts w:ascii="Calibri" w:hAnsi="Calibri" w:cs="Arial"/>
                <w:sz w:val="24"/>
                <w:szCs w:val="24"/>
              </w:rPr>
            </w:pPr>
            <w:r>
              <w:rPr>
                <w:rFonts w:ascii="Calibri" w:hAnsi="Calibri" w:cs="Arial"/>
                <w:sz w:val="24"/>
              </w:rPr>
              <w:t>The A</w:t>
            </w:r>
            <w:r w:rsidR="00D30FF4" w:rsidRPr="0087654B">
              <w:rPr>
                <w:rFonts w:ascii="Calibri" w:hAnsi="Calibri" w:cs="Arial"/>
                <w:sz w:val="24"/>
              </w:rPr>
              <w:t xml:space="preserve">dvocate worked to identify a service that would support David to live independently in the community. </w:t>
            </w:r>
          </w:p>
          <w:p w:rsidR="00D30FF4" w:rsidRPr="0087654B" w:rsidRDefault="00D30FF4" w:rsidP="00100398">
            <w:pPr>
              <w:pStyle w:val="NoSpacing"/>
              <w:numPr>
                <w:ilvl w:val="0"/>
                <w:numId w:val="27"/>
              </w:numPr>
              <w:rPr>
                <w:rFonts w:ascii="Calibri" w:hAnsi="Calibri" w:cs="Arial"/>
                <w:sz w:val="24"/>
                <w:szCs w:val="24"/>
              </w:rPr>
            </w:pPr>
            <w:r w:rsidRPr="0087654B">
              <w:rPr>
                <w:rFonts w:ascii="Calibri" w:hAnsi="Calibri" w:cs="Arial"/>
                <w:sz w:val="24"/>
              </w:rPr>
              <w:lastRenderedPageBreak/>
              <w:t xml:space="preserve">His existing service provider was in a position to offer this support. </w:t>
            </w:r>
          </w:p>
          <w:p w:rsidR="00EF22B1" w:rsidRPr="00D30FF4" w:rsidRDefault="00EF22B1" w:rsidP="00100398">
            <w:pPr>
              <w:pStyle w:val="NoSpacing"/>
              <w:ind w:left="720"/>
              <w:rPr>
                <w:rFonts w:cs="Arial"/>
                <w:sz w:val="24"/>
                <w:szCs w:val="24"/>
              </w:rPr>
            </w:pP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42F">
            <w:pPr>
              <w:rPr>
                <w:rFonts w:cs="Arial"/>
                <w:sz w:val="24"/>
                <w:szCs w:val="24"/>
              </w:rPr>
            </w:pPr>
            <w:r w:rsidRPr="00E82D35">
              <w:rPr>
                <w:rFonts w:cs="Arial"/>
                <w:sz w:val="24"/>
                <w:szCs w:val="24"/>
              </w:rPr>
              <w:lastRenderedPageBreak/>
              <w:t>4</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398">
            <w:pPr>
              <w:rPr>
                <w:rFonts w:cs="Arial"/>
                <w:b/>
                <w:sz w:val="24"/>
                <w:szCs w:val="24"/>
              </w:rPr>
            </w:pPr>
            <w:r w:rsidRPr="00E82D35">
              <w:rPr>
                <w:rFonts w:cs="Arial"/>
                <w:b/>
                <w:sz w:val="24"/>
                <w:szCs w:val="24"/>
              </w:rPr>
              <w:t>Advocacy Support</w:t>
            </w: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EF22B1" w:rsidRPr="00E82D35" w:rsidRDefault="00EF22B1"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D30FF4" w:rsidRPr="0087654B" w:rsidRDefault="00D30FF4" w:rsidP="00100398">
            <w:pPr>
              <w:pStyle w:val="NoSpacing"/>
              <w:numPr>
                <w:ilvl w:val="0"/>
                <w:numId w:val="27"/>
              </w:numPr>
              <w:rPr>
                <w:rFonts w:cs="Arial"/>
                <w:sz w:val="24"/>
                <w:szCs w:val="24"/>
              </w:rPr>
            </w:pPr>
            <w:r w:rsidRPr="0087654B">
              <w:rPr>
                <w:rFonts w:cs="Arial"/>
                <w:sz w:val="24"/>
              </w:rPr>
              <w:t xml:space="preserve">When David decided to go with </w:t>
            </w:r>
            <w:r w:rsidR="00735FC7" w:rsidRPr="0087654B">
              <w:rPr>
                <w:rFonts w:cs="Arial"/>
                <w:sz w:val="24"/>
              </w:rPr>
              <w:t>his existing</w:t>
            </w:r>
            <w:r w:rsidRPr="0087654B">
              <w:rPr>
                <w:rFonts w:cs="Arial"/>
                <w:sz w:val="24"/>
              </w:rPr>
              <w:t xml:space="preserve"> service</w:t>
            </w:r>
            <w:r w:rsidR="00735FC7" w:rsidRPr="0087654B">
              <w:rPr>
                <w:rFonts w:cs="Arial"/>
                <w:sz w:val="24"/>
              </w:rPr>
              <w:t xml:space="preserve"> provider</w:t>
            </w:r>
            <w:r w:rsidRPr="0087654B">
              <w:rPr>
                <w:rFonts w:cs="Arial"/>
                <w:sz w:val="24"/>
              </w:rPr>
              <w:t xml:space="preserve">, recurrence of over protective/safeguarding practice was his main concern. </w:t>
            </w:r>
          </w:p>
          <w:p w:rsidR="00D30FF4" w:rsidRPr="0087654B" w:rsidRDefault="00D30FF4" w:rsidP="00100398">
            <w:pPr>
              <w:pStyle w:val="NoSpacing"/>
              <w:numPr>
                <w:ilvl w:val="0"/>
                <w:numId w:val="27"/>
              </w:numPr>
              <w:rPr>
                <w:rFonts w:cs="Arial"/>
                <w:sz w:val="24"/>
                <w:szCs w:val="24"/>
              </w:rPr>
            </w:pPr>
            <w:r w:rsidRPr="0087654B">
              <w:rPr>
                <w:rFonts w:cs="Arial"/>
                <w:sz w:val="24"/>
              </w:rPr>
              <w:t xml:space="preserve">The service appointed a Transition Co-ordinator who carried out a significant amount of the work required. </w:t>
            </w:r>
          </w:p>
          <w:p w:rsidR="00EF22B1" w:rsidRPr="0087654B" w:rsidRDefault="00961D8F" w:rsidP="00100398">
            <w:pPr>
              <w:pStyle w:val="ListParagraph"/>
              <w:numPr>
                <w:ilvl w:val="0"/>
                <w:numId w:val="50"/>
              </w:numPr>
              <w:rPr>
                <w:rFonts w:asciiTheme="minorHAnsi" w:hAnsiTheme="minorHAnsi" w:cs="Arial"/>
                <w:sz w:val="24"/>
                <w:szCs w:val="24"/>
              </w:rPr>
            </w:pPr>
            <w:r>
              <w:rPr>
                <w:rFonts w:asciiTheme="minorHAnsi" w:hAnsiTheme="minorHAnsi" w:cs="Arial"/>
                <w:sz w:val="24"/>
              </w:rPr>
              <w:t>This allowed the A</w:t>
            </w:r>
            <w:r w:rsidR="00D30FF4" w:rsidRPr="0087654B">
              <w:rPr>
                <w:rFonts w:asciiTheme="minorHAnsi" w:hAnsiTheme="minorHAnsi" w:cs="Arial"/>
                <w:sz w:val="24"/>
              </w:rPr>
              <w:t>dvocate and David to focus on ensuring his full participation so that he could set out exactly what he wished from his service</w:t>
            </w:r>
          </w:p>
          <w:p w:rsidR="00D30FF4" w:rsidRPr="00E82D35" w:rsidRDefault="00D30FF4" w:rsidP="00100398">
            <w:pPr>
              <w:pStyle w:val="ListParagraph"/>
              <w:rPr>
                <w:rFonts w:cs="Arial"/>
                <w:sz w:val="24"/>
                <w:szCs w:val="24"/>
              </w:rPr>
            </w:pPr>
          </w:p>
        </w:tc>
      </w:tr>
      <w:tr w:rsidR="00EF22B1"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267324" w:rsidP="0010042F">
            <w:pPr>
              <w:rPr>
                <w:rFonts w:cs="Arial"/>
                <w:sz w:val="24"/>
                <w:szCs w:val="24"/>
              </w:rPr>
            </w:pPr>
            <w:r>
              <w:rPr>
                <w:rFonts w:cs="Arial"/>
                <w:sz w:val="24"/>
                <w:szCs w:val="24"/>
              </w:rPr>
              <w:t>5</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EF22B1" w:rsidRPr="00E82D35" w:rsidRDefault="00EF22B1" w:rsidP="00100398">
            <w:pPr>
              <w:rPr>
                <w:rFonts w:cs="Arial"/>
                <w:b/>
                <w:sz w:val="24"/>
                <w:szCs w:val="24"/>
              </w:rPr>
            </w:pPr>
            <w:r w:rsidRPr="00E82D35">
              <w:rPr>
                <w:rFonts w:cs="Arial"/>
                <w:b/>
                <w:sz w:val="24"/>
                <w:szCs w:val="24"/>
              </w:rPr>
              <w:t>Outcome</w:t>
            </w:r>
          </w:p>
          <w:p w:rsidR="00D30FF4" w:rsidRPr="0087654B" w:rsidRDefault="00D30FF4" w:rsidP="00100398">
            <w:pPr>
              <w:jc w:val="both"/>
              <w:rPr>
                <w:rFonts w:cs="Arial"/>
                <w:sz w:val="24"/>
              </w:rPr>
            </w:pPr>
            <w:r w:rsidRPr="0087654B">
              <w:rPr>
                <w:rFonts w:cs="Arial"/>
                <w:sz w:val="24"/>
              </w:rPr>
              <w:t>David now lives in his own home in the community</w:t>
            </w:r>
            <w:r w:rsidR="00602B84">
              <w:rPr>
                <w:rFonts w:cs="Arial"/>
                <w:sz w:val="24"/>
              </w:rPr>
              <w:t>,</w:t>
            </w:r>
            <w:r w:rsidRPr="0087654B">
              <w:rPr>
                <w:rFonts w:cs="Arial"/>
                <w:sz w:val="24"/>
              </w:rPr>
              <w:t xml:space="preserve"> with support. He is able to decide what he would like to do on a daily basis, and has been supported to access services in his new community. He is very happy with his new independence.</w:t>
            </w:r>
          </w:p>
          <w:p w:rsidR="00EF22B1" w:rsidRPr="00E82D35" w:rsidRDefault="00EF22B1" w:rsidP="00100398">
            <w:pPr>
              <w:rPr>
                <w:rFonts w:cs="Arial"/>
                <w:sz w:val="24"/>
                <w:szCs w:val="24"/>
              </w:rPr>
            </w:pPr>
          </w:p>
        </w:tc>
      </w:tr>
    </w:tbl>
    <w:p w:rsidR="00EF22B1" w:rsidRDefault="00EF22B1" w:rsidP="00EF22B1">
      <w:pPr>
        <w:jc w:val="both"/>
        <w:rPr>
          <w:rFonts w:asciiTheme="minorHAnsi" w:eastAsia="Calibri" w:hAnsiTheme="minorHAnsi" w:cs="Arial"/>
          <w:sz w:val="24"/>
          <w:szCs w:val="24"/>
        </w:rPr>
      </w:pPr>
    </w:p>
    <w:p w:rsidR="00267324" w:rsidRPr="00504D3F" w:rsidRDefault="00267324" w:rsidP="00267324">
      <w:pPr>
        <w:pBdr>
          <w:top w:val="single" w:sz="4" w:space="1" w:color="auto"/>
          <w:left w:val="single" w:sz="4" w:space="4" w:color="auto"/>
          <w:bottom w:val="single" w:sz="4" w:space="1" w:color="auto"/>
          <w:right w:val="single" w:sz="4" w:space="9" w:color="auto"/>
        </w:pBdr>
        <w:shd w:val="clear" w:color="auto" w:fill="92D050"/>
        <w:jc w:val="both"/>
        <w:rPr>
          <w:rFonts w:asciiTheme="minorHAnsi" w:hAnsiTheme="minorHAnsi"/>
          <w:b/>
          <w:sz w:val="24"/>
          <w:szCs w:val="24"/>
        </w:rPr>
      </w:pPr>
      <w:r w:rsidRPr="00504D3F">
        <w:rPr>
          <w:rFonts w:asciiTheme="minorHAnsi" w:hAnsiTheme="minorHAnsi" w:cs="Times New Roman"/>
          <w:b/>
          <w:sz w:val="24"/>
          <w:szCs w:val="24"/>
        </w:rPr>
        <w:t>Anonymised</w:t>
      </w:r>
      <w:r w:rsidRPr="00504D3F">
        <w:rPr>
          <w:rFonts w:asciiTheme="minorHAnsi" w:hAnsiTheme="minorHAnsi"/>
          <w:b/>
          <w:sz w:val="24"/>
          <w:szCs w:val="24"/>
        </w:rPr>
        <w:t xml:space="preserve"> Case Study </w:t>
      </w:r>
      <w:r>
        <w:rPr>
          <w:rFonts w:asciiTheme="minorHAnsi" w:hAnsiTheme="minorHAnsi"/>
          <w:b/>
          <w:sz w:val="24"/>
          <w:szCs w:val="24"/>
        </w:rPr>
        <w:t>5</w:t>
      </w:r>
    </w:p>
    <w:p w:rsidR="00267324" w:rsidRPr="00E82D35" w:rsidRDefault="00267324" w:rsidP="00267324">
      <w:pPr>
        <w:pBdr>
          <w:top w:val="single" w:sz="4" w:space="1" w:color="auto"/>
          <w:left w:val="single" w:sz="4" w:space="4" w:color="auto"/>
          <w:bottom w:val="single" w:sz="4" w:space="1" w:color="auto"/>
          <w:right w:val="single" w:sz="4" w:space="9" w:color="auto"/>
        </w:pBdr>
        <w:shd w:val="clear" w:color="auto" w:fill="92D050"/>
        <w:jc w:val="both"/>
        <w:rPr>
          <w:rFonts w:asciiTheme="minorHAnsi" w:hAnsiTheme="minorHAnsi"/>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8799"/>
      </w:tblGrid>
      <w:tr w:rsidR="00267324"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42F">
            <w:pPr>
              <w:rPr>
                <w:rFonts w:cs="Arial"/>
                <w:sz w:val="24"/>
                <w:szCs w:val="24"/>
              </w:rPr>
            </w:pPr>
            <w:r w:rsidRPr="00E82D35">
              <w:rPr>
                <w:rFonts w:cs="Arial"/>
                <w:sz w:val="24"/>
                <w:szCs w:val="24"/>
              </w:rPr>
              <w:t>1</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398">
            <w:pPr>
              <w:rPr>
                <w:rFonts w:cs="Arial"/>
                <w:b/>
                <w:sz w:val="24"/>
                <w:szCs w:val="24"/>
                <w:highlight w:val="yellow"/>
              </w:rPr>
            </w:pPr>
            <w:r w:rsidRPr="00E82D35">
              <w:rPr>
                <w:rFonts w:cs="Arial"/>
                <w:b/>
                <w:sz w:val="24"/>
                <w:szCs w:val="24"/>
              </w:rPr>
              <w:t>Introduction/Context of Referral</w:t>
            </w:r>
          </w:p>
        </w:tc>
      </w:tr>
      <w:tr w:rsidR="00267324"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267324" w:rsidRPr="00E82D35" w:rsidRDefault="00267324"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267324" w:rsidRDefault="00267324" w:rsidP="00100398">
            <w:pPr>
              <w:jc w:val="both"/>
              <w:rPr>
                <w:rFonts w:asciiTheme="minorHAnsi" w:eastAsiaTheme="majorEastAsia" w:hAnsiTheme="minorHAnsi" w:cstheme="minorHAnsi"/>
                <w:bCs/>
                <w:sz w:val="24"/>
              </w:rPr>
            </w:pPr>
            <w:r w:rsidRPr="00267324">
              <w:rPr>
                <w:sz w:val="24"/>
                <w:szCs w:val="24"/>
                <w:u w:val="single"/>
              </w:rPr>
              <w:t>Control over Financial Decisions</w:t>
            </w:r>
            <w:r>
              <w:rPr>
                <w:sz w:val="24"/>
                <w:szCs w:val="24"/>
              </w:rPr>
              <w:t xml:space="preserve"> - </w:t>
            </w:r>
            <w:r w:rsidRPr="00201E8E">
              <w:rPr>
                <w:sz w:val="24"/>
                <w:szCs w:val="24"/>
              </w:rPr>
              <w:t xml:space="preserve">An enquiry was made </w:t>
            </w:r>
            <w:r w:rsidR="00602B84" w:rsidRPr="00201E8E">
              <w:rPr>
                <w:sz w:val="24"/>
                <w:szCs w:val="24"/>
              </w:rPr>
              <w:t xml:space="preserve">with </w:t>
            </w:r>
            <w:r w:rsidR="00B22F30">
              <w:rPr>
                <w:sz w:val="24"/>
                <w:szCs w:val="24"/>
              </w:rPr>
              <w:t xml:space="preserve">Frank’s </w:t>
            </w:r>
            <w:r w:rsidR="00602B84" w:rsidRPr="00201E8E">
              <w:rPr>
                <w:sz w:val="24"/>
                <w:szCs w:val="24"/>
              </w:rPr>
              <w:t xml:space="preserve">consent </w:t>
            </w:r>
            <w:r w:rsidRPr="00201E8E">
              <w:rPr>
                <w:sz w:val="24"/>
                <w:szCs w:val="24"/>
              </w:rPr>
              <w:t xml:space="preserve">for advocacy. Frank </w:t>
            </w:r>
            <w:r w:rsidR="005D538E" w:rsidRPr="00201E8E">
              <w:rPr>
                <w:sz w:val="24"/>
                <w:szCs w:val="24"/>
              </w:rPr>
              <w:t>had mixed feelings</w:t>
            </w:r>
            <w:r w:rsidRPr="00201E8E">
              <w:rPr>
                <w:sz w:val="24"/>
                <w:szCs w:val="24"/>
              </w:rPr>
              <w:t xml:space="preserve"> </w:t>
            </w:r>
            <w:r w:rsidR="00B22F30">
              <w:rPr>
                <w:sz w:val="24"/>
                <w:szCs w:val="24"/>
              </w:rPr>
              <w:t xml:space="preserve">regarding </w:t>
            </w:r>
            <w:r w:rsidRPr="00201E8E">
              <w:rPr>
                <w:sz w:val="24"/>
                <w:szCs w:val="24"/>
              </w:rPr>
              <w:t xml:space="preserve">family influence and service control in </w:t>
            </w:r>
            <w:r w:rsidR="00B22F30">
              <w:rPr>
                <w:sz w:val="24"/>
                <w:szCs w:val="24"/>
              </w:rPr>
              <w:t xml:space="preserve">relation to </w:t>
            </w:r>
            <w:r w:rsidRPr="00201E8E">
              <w:rPr>
                <w:sz w:val="24"/>
                <w:szCs w:val="24"/>
              </w:rPr>
              <w:t xml:space="preserve">of his financial decisions. </w:t>
            </w:r>
          </w:p>
          <w:p w:rsidR="00267324" w:rsidRPr="00E82D35" w:rsidRDefault="00267324" w:rsidP="00100398">
            <w:pPr>
              <w:jc w:val="both"/>
              <w:rPr>
                <w:rFonts w:cs="Arial"/>
                <w:sz w:val="24"/>
                <w:szCs w:val="24"/>
              </w:rPr>
            </w:pPr>
          </w:p>
        </w:tc>
      </w:tr>
      <w:tr w:rsidR="00267324"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42F">
            <w:pPr>
              <w:rPr>
                <w:rFonts w:cs="Arial"/>
                <w:sz w:val="24"/>
                <w:szCs w:val="24"/>
              </w:rPr>
            </w:pPr>
            <w:r w:rsidRPr="00E82D35">
              <w:rPr>
                <w:rFonts w:cs="Arial"/>
                <w:sz w:val="24"/>
                <w:szCs w:val="24"/>
              </w:rPr>
              <w:t>2</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398">
            <w:pPr>
              <w:rPr>
                <w:rFonts w:cs="Arial"/>
                <w:b/>
                <w:sz w:val="24"/>
                <w:szCs w:val="24"/>
              </w:rPr>
            </w:pPr>
            <w:r w:rsidRPr="00E82D35">
              <w:rPr>
                <w:rFonts w:cs="Arial"/>
                <w:b/>
                <w:sz w:val="24"/>
                <w:szCs w:val="24"/>
              </w:rPr>
              <w:t xml:space="preserve">Pre  Advocacy Circumstances </w:t>
            </w:r>
          </w:p>
        </w:tc>
      </w:tr>
      <w:tr w:rsidR="00267324"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267324" w:rsidRPr="00E82D35" w:rsidRDefault="00267324"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267324" w:rsidRDefault="00267324" w:rsidP="00100398">
            <w:pPr>
              <w:rPr>
                <w:sz w:val="24"/>
                <w:szCs w:val="24"/>
              </w:rPr>
            </w:pPr>
            <w:r w:rsidRPr="00201E8E">
              <w:rPr>
                <w:sz w:val="24"/>
                <w:szCs w:val="24"/>
              </w:rPr>
              <w:t xml:space="preserve">Frank had recently received a large </w:t>
            </w:r>
            <w:r w:rsidR="005D538E" w:rsidRPr="00201E8E">
              <w:rPr>
                <w:sz w:val="24"/>
                <w:szCs w:val="24"/>
              </w:rPr>
              <w:t>inheritance, which</w:t>
            </w:r>
            <w:r w:rsidRPr="00201E8E">
              <w:rPr>
                <w:sz w:val="24"/>
                <w:szCs w:val="24"/>
              </w:rPr>
              <w:t xml:space="preserve"> had brought his situation to the fore. Previously, Frank had already expressing concern that the policies and procedures in his day service were controlling and </w:t>
            </w:r>
            <w:r w:rsidR="00B22F30">
              <w:rPr>
                <w:sz w:val="24"/>
                <w:szCs w:val="24"/>
              </w:rPr>
              <w:t xml:space="preserve">that </w:t>
            </w:r>
            <w:r w:rsidRPr="00201E8E">
              <w:rPr>
                <w:sz w:val="24"/>
                <w:szCs w:val="24"/>
              </w:rPr>
              <w:t xml:space="preserve">he was not being afforded the opportunity to make fully informed financial decisions. There were no individualised arrangements in place to meet his wishes and requirements. </w:t>
            </w:r>
          </w:p>
          <w:p w:rsidR="00267324" w:rsidRPr="00E82D35" w:rsidRDefault="00267324" w:rsidP="00100398">
            <w:pPr>
              <w:rPr>
                <w:rFonts w:cs="Arial"/>
                <w:sz w:val="24"/>
                <w:szCs w:val="24"/>
              </w:rPr>
            </w:pPr>
          </w:p>
        </w:tc>
      </w:tr>
      <w:tr w:rsidR="00267324"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42F">
            <w:pPr>
              <w:rPr>
                <w:rFonts w:cs="Arial"/>
                <w:sz w:val="24"/>
                <w:szCs w:val="24"/>
              </w:rPr>
            </w:pPr>
            <w:r>
              <w:rPr>
                <w:rFonts w:cs="Arial"/>
                <w:sz w:val="24"/>
                <w:szCs w:val="24"/>
              </w:rPr>
              <w:t>3</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398">
            <w:pPr>
              <w:rPr>
                <w:rFonts w:cs="Arial"/>
                <w:b/>
                <w:sz w:val="24"/>
                <w:szCs w:val="24"/>
              </w:rPr>
            </w:pPr>
            <w:r w:rsidRPr="00E82D35">
              <w:rPr>
                <w:rFonts w:cs="Arial"/>
                <w:b/>
                <w:sz w:val="24"/>
                <w:szCs w:val="24"/>
              </w:rPr>
              <w:t>Advocacy Support</w:t>
            </w:r>
          </w:p>
        </w:tc>
      </w:tr>
      <w:tr w:rsidR="00267324"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267324" w:rsidRPr="00E82D35" w:rsidRDefault="00267324"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267324" w:rsidRDefault="00267324" w:rsidP="00100398">
            <w:pPr>
              <w:pStyle w:val="ListParagraph"/>
              <w:ind w:left="0"/>
              <w:rPr>
                <w:sz w:val="24"/>
                <w:szCs w:val="24"/>
              </w:rPr>
            </w:pPr>
            <w:r w:rsidRPr="00201E8E">
              <w:rPr>
                <w:sz w:val="24"/>
                <w:szCs w:val="24"/>
              </w:rPr>
              <w:t xml:space="preserve">The </w:t>
            </w:r>
            <w:r w:rsidR="00961D8F">
              <w:rPr>
                <w:sz w:val="24"/>
                <w:szCs w:val="24"/>
              </w:rPr>
              <w:t>A</w:t>
            </w:r>
            <w:r w:rsidRPr="00201E8E">
              <w:rPr>
                <w:sz w:val="24"/>
                <w:szCs w:val="24"/>
              </w:rPr>
              <w:t xml:space="preserve">dvocate worked with Frank to identify what he wanted from his support persons and a plan was devised on future decision-making processes and how conflicts could be dealt with. </w:t>
            </w:r>
          </w:p>
          <w:p w:rsidR="00267324" w:rsidRPr="00E82D35" w:rsidRDefault="00267324" w:rsidP="00100398">
            <w:pPr>
              <w:pStyle w:val="ListParagraph"/>
              <w:ind w:left="0"/>
              <w:rPr>
                <w:rFonts w:cs="Arial"/>
                <w:sz w:val="24"/>
                <w:szCs w:val="24"/>
              </w:rPr>
            </w:pPr>
          </w:p>
        </w:tc>
      </w:tr>
      <w:tr w:rsidR="00267324"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42F">
            <w:pPr>
              <w:rPr>
                <w:rFonts w:cs="Arial"/>
                <w:sz w:val="24"/>
                <w:szCs w:val="24"/>
              </w:rPr>
            </w:pPr>
            <w:r>
              <w:rPr>
                <w:rFonts w:cs="Arial"/>
                <w:sz w:val="24"/>
                <w:szCs w:val="24"/>
              </w:rPr>
              <w:t>4</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267324" w:rsidRPr="00E82D35" w:rsidRDefault="00267324" w:rsidP="00100398">
            <w:pPr>
              <w:rPr>
                <w:rFonts w:cs="Arial"/>
                <w:b/>
                <w:sz w:val="24"/>
                <w:szCs w:val="24"/>
              </w:rPr>
            </w:pPr>
            <w:r w:rsidRPr="00E82D35">
              <w:rPr>
                <w:rFonts w:cs="Arial"/>
                <w:b/>
                <w:sz w:val="24"/>
                <w:szCs w:val="24"/>
              </w:rPr>
              <w:t>Outcome</w:t>
            </w:r>
          </w:p>
          <w:p w:rsidR="00267324" w:rsidRPr="00D30FF4" w:rsidRDefault="00267324" w:rsidP="00100398">
            <w:pPr>
              <w:jc w:val="both"/>
              <w:rPr>
                <w:rFonts w:asciiTheme="minorHAnsi" w:hAnsiTheme="minorHAnsi" w:cs="Arial"/>
                <w:sz w:val="24"/>
              </w:rPr>
            </w:pPr>
            <w:r w:rsidRPr="00201E8E">
              <w:rPr>
                <w:rFonts w:cs="Arial"/>
                <w:sz w:val="24"/>
                <w:szCs w:val="24"/>
              </w:rPr>
              <w:t xml:space="preserve">Frank's financial plan was well received. He is more confident in </w:t>
            </w:r>
            <w:r w:rsidR="002F2CF9" w:rsidRPr="00201E8E">
              <w:rPr>
                <w:rFonts w:cs="Arial"/>
                <w:sz w:val="24"/>
                <w:szCs w:val="24"/>
              </w:rPr>
              <w:t>decision-making</w:t>
            </w:r>
            <w:r w:rsidRPr="00201E8E">
              <w:rPr>
                <w:rFonts w:cs="Arial"/>
                <w:sz w:val="24"/>
                <w:szCs w:val="24"/>
              </w:rPr>
              <w:t xml:space="preserve"> and commented that he feels a sense of empowerment. In addition, the service has adopted this approach with the other residents who now have individualised financial plans in progress.</w:t>
            </w:r>
          </w:p>
          <w:p w:rsidR="00267324" w:rsidRPr="00E82D35" w:rsidRDefault="00267324" w:rsidP="00100398">
            <w:pPr>
              <w:rPr>
                <w:rFonts w:cs="Arial"/>
                <w:sz w:val="24"/>
                <w:szCs w:val="24"/>
              </w:rPr>
            </w:pPr>
          </w:p>
        </w:tc>
      </w:tr>
    </w:tbl>
    <w:p w:rsidR="00267324" w:rsidRDefault="00267324" w:rsidP="00EF22B1">
      <w:pPr>
        <w:jc w:val="both"/>
        <w:rPr>
          <w:rFonts w:asciiTheme="minorHAnsi" w:eastAsia="Calibri" w:hAnsiTheme="minorHAnsi" w:cs="Arial"/>
          <w:sz w:val="24"/>
          <w:szCs w:val="24"/>
        </w:rPr>
      </w:pPr>
    </w:p>
    <w:p w:rsidR="006B65E7" w:rsidRPr="00E82D35" w:rsidRDefault="006B65E7" w:rsidP="006B65E7">
      <w:pPr>
        <w:pBdr>
          <w:top w:val="single" w:sz="4" w:space="1" w:color="auto"/>
          <w:left w:val="single" w:sz="4" w:space="4" w:color="auto"/>
          <w:bottom w:val="single" w:sz="4" w:space="1" w:color="auto"/>
          <w:right w:val="single" w:sz="4" w:space="9" w:color="auto"/>
        </w:pBdr>
        <w:shd w:val="clear" w:color="auto" w:fill="92D050"/>
        <w:jc w:val="both"/>
        <w:rPr>
          <w:rFonts w:asciiTheme="minorHAnsi" w:hAnsiTheme="minorHAnsi"/>
          <w:b/>
          <w:sz w:val="24"/>
          <w:szCs w:val="24"/>
        </w:rPr>
      </w:pPr>
      <w:r>
        <w:rPr>
          <w:rFonts w:asciiTheme="minorHAnsi" w:hAnsiTheme="minorHAnsi"/>
          <w:b/>
          <w:sz w:val="24"/>
          <w:szCs w:val="24"/>
        </w:rPr>
        <w:t>Anonymised Case Study 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8799"/>
      </w:tblGrid>
      <w:tr w:rsidR="006B65E7"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42F">
            <w:pPr>
              <w:rPr>
                <w:rFonts w:cs="Arial"/>
                <w:sz w:val="24"/>
                <w:szCs w:val="24"/>
              </w:rPr>
            </w:pPr>
            <w:r w:rsidRPr="00E82D35">
              <w:rPr>
                <w:rFonts w:cs="Arial"/>
                <w:sz w:val="24"/>
                <w:szCs w:val="24"/>
              </w:rPr>
              <w:t>1</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42F">
            <w:pPr>
              <w:rPr>
                <w:rFonts w:cs="Arial"/>
                <w:b/>
                <w:sz w:val="24"/>
                <w:szCs w:val="24"/>
                <w:highlight w:val="yellow"/>
              </w:rPr>
            </w:pPr>
            <w:r w:rsidRPr="00E82D35">
              <w:rPr>
                <w:rFonts w:cs="Arial"/>
                <w:b/>
                <w:sz w:val="24"/>
                <w:szCs w:val="24"/>
              </w:rPr>
              <w:t>Introduction/Context of Referral</w:t>
            </w:r>
          </w:p>
        </w:tc>
      </w:tr>
      <w:tr w:rsidR="006B65E7"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6B65E7" w:rsidRPr="00E82D35" w:rsidRDefault="006B65E7"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6B65E7" w:rsidRPr="006B65E7" w:rsidRDefault="006B65E7" w:rsidP="00100398">
            <w:pPr>
              <w:jc w:val="both"/>
              <w:rPr>
                <w:rFonts w:cs="Arial"/>
                <w:sz w:val="24"/>
                <w:szCs w:val="24"/>
              </w:rPr>
            </w:pPr>
            <w:r w:rsidRPr="002F2CF9">
              <w:rPr>
                <w:rFonts w:cs="Arial"/>
                <w:sz w:val="24"/>
                <w:szCs w:val="24"/>
              </w:rPr>
              <w:t>Service providers question the advocacy approach, particularly with people who communicate differently</w:t>
            </w:r>
            <w:r w:rsidRPr="006B65E7">
              <w:rPr>
                <w:rFonts w:cs="Arial"/>
                <w:sz w:val="24"/>
                <w:szCs w:val="24"/>
              </w:rPr>
              <w:t xml:space="preserve"> </w:t>
            </w:r>
            <w:r>
              <w:rPr>
                <w:rFonts w:cs="Arial"/>
                <w:sz w:val="24"/>
                <w:szCs w:val="24"/>
              </w:rPr>
              <w:t xml:space="preserve">- </w:t>
            </w:r>
            <w:r w:rsidRPr="00B8499A">
              <w:rPr>
                <w:rFonts w:eastAsia="Times New Roman"/>
                <w:bCs/>
                <w:sz w:val="24"/>
                <w:szCs w:val="24"/>
              </w:rPr>
              <w:t xml:space="preserve">The </w:t>
            </w:r>
            <w:r w:rsidR="00961D8F">
              <w:rPr>
                <w:rFonts w:eastAsia="Times New Roman"/>
                <w:bCs/>
                <w:sz w:val="24"/>
                <w:szCs w:val="24"/>
              </w:rPr>
              <w:t>A</w:t>
            </w:r>
            <w:r w:rsidR="00762EB6">
              <w:rPr>
                <w:rFonts w:eastAsia="Times New Roman"/>
                <w:bCs/>
                <w:sz w:val="24"/>
                <w:szCs w:val="24"/>
              </w:rPr>
              <w:t xml:space="preserve">dvocate was </w:t>
            </w:r>
            <w:r w:rsidRPr="00B8499A">
              <w:rPr>
                <w:rFonts w:eastAsia="Times New Roman"/>
                <w:bCs/>
                <w:sz w:val="24"/>
                <w:szCs w:val="24"/>
              </w:rPr>
              <w:t xml:space="preserve">excluded from access to professional assessments </w:t>
            </w:r>
            <w:r w:rsidR="00B22F30">
              <w:rPr>
                <w:rFonts w:eastAsia="Times New Roman"/>
                <w:bCs/>
                <w:sz w:val="24"/>
                <w:szCs w:val="24"/>
              </w:rPr>
              <w:t xml:space="preserve">that were </w:t>
            </w:r>
            <w:r w:rsidRPr="00B8499A">
              <w:rPr>
                <w:rFonts w:eastAsia="Times New Roman"/>
                <w:bCs/>
                <w:sz w:val="24"/>
                <w:szCs w:val="24"/>
              </w:rPr>
              <w:t>used to limit a person’s movements where there was no history of immediate or serious risk of harm to the person.</w:t>
            </w:r>
          </w:p>
          <w:p w:rsidR="006B65E7" w:rsidRPr="00E82D35" w:rsidRDefault="006B65E7" w:rsidP="00100398">
            <w:pPr>
              <w:jc w:val="both"/>
              <w:rPr>
                <w:rFonts w:cs="Arial"/>
                <w:sz w:val="24"/>
                <w:szCs w:val="24"/>
              </w:rPr>
            </w:pPr>
          </w:p>
        </w:tc>
      </w:tr>
      <w:tr w:rsidR="006B65E7"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42F">
            <w:pPr>
              <w:rPr>
                <w:rFonts w:cs="Arial"/>
                <w:sz w:val="24"/>
                <w:szCs w:val="24"/>
              </w:rPr>
            </w:pPr>
            <w:r w:rsidRPr="00E82D35">
              <w:rPr>
                <w:rFonts w:cs="Arial"/>
                <w:sz w:val="24"/>
                <w:szCs w:val="24"/>
              </w:rPr>
              <w:lastRenderedPageBreak/>
              <w:t>2</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398">
            <w:pPr>
              <w:rPr>
                <w:rFonts w:cs="Arial"/>
                <w:b/>
                <w:sz w:val="24"/>
                <w:szCs w:val="24"/>
              </w:rPr>
            </w:pPr>
            <w:r w:rsidRPr="00E82D35">
              <w:rPr>
                <w:rFonts w:cs="Arial"/>
                <w:b/>
                <w:sz w:val="24"/>
                <w:szCs w:val="24"/>
              </w:rPr>
              <w:t xml:space="preserve">Pre  Advocacy Circumstances </w:t>
            </w:r>
          </w:p>
        </w:tc>
      </w:tr>
      <w:tr w:rsidR="006B65E7"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6B65E7" w:rsidRPr="00E82D35" w:rsidRDefault="006B65E7"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6B65E7" w:rsidRDefault="006B65E7" w:rsidP="00100398">
            <w:pPr>
              <w:rPr>
                <w:rFonts w:eastAsia="Times New Roman"/>
                <w:bCs/>
                <w:sz w:val="24"/>
                <w:szCs w:val="24"/>
              </w:rPr>
            </w:pPr>
            <w:r w:rsidRPr="00B8499A">
              <w:rPr>
                <w:rFonts w:eastAsia="Times New Roman"/>
                <w:bCs/>
                <w:sz w:val="24"/>
                <w:szCs w:val="24"/>
              </w:rPr>
              <w:t xml:space="preserve">In </w:t>
            </w:r>
            <w:r w:rsidR="005D538E" w:rsidRPr="00B8499A">
              <w:rPr>
                <w:rFonts w:eastAsia="Times New Roman"/>
                <w:bCs/>
                <w:sz w:val="24"/>
                <w:szCs w:val="24"/>
              </w:rPr>
              <w:t>this,</w:t>
            </w:r>
            <w:r w:rsidRPr="00B8499A">
              <w:rPr>
                <w:rFonts w:eastAsia="Times New Roman"/>
                <w:bCs/>
                <w:sz w:val="24"/>
                <w:szCs w:val="24"/>
              </w:rPr>
              <w:t xml:space="preserve"> case the person had been travelling to the family home to stay overnight at weekends fo</w:t>
            </w:r>
            <w:r>
              <w:rPr>
                <w:rFonts w:eastAsia="Times New Roman"/>
                <w:bCs/>
                <w:sz w:val="24"/>
                <w:szCs w:val="24"/>
              </w:rPr>
              <w:t xml:space="preserve">r </w:t>
            </w:r>
            <w:r w:rsidR="00B22F30">
              <w:rPr>
                <w:rFonts w:eastAsia="Times New Roman"/>
                <w:bCs/>
                <w:sz w:val="24"/>
                <w:szCs w:val="24"/>
              </w:rPr>
              <w:t xml:space="preserve"> seven </w:t>
            </w:r>
            <w:r w:rsidRPr="00B8499A">
              <w:rPr>
                <w:rFonts w:eastAsia="Times New Roman"/>
                <w:bCs/>
                <w:sz w:val="24"/>
                <w:szCs w:val="24"/>
              </w:rPr>
              <w:t xml:space="preserve"> years without incident. Following an unsubstantiated concern </w:t>
            </w:r>
            <w:r w:rsidR="00B22F30">
              <w:rPr>
                <w:rFonts w:eastAsia="Times New Roman"/>
                <w:bCs/>
                <w:sz w:val="24"/>
                <w:szCs w:val="24"/>
              </w:rPr>
              <w:t xml:space="preserve"> being </w:t>
            </w:r>
            <w:r w:rsidRPr="00B8499A">
              <w:rPr>
                <w:rFonts w:eastAsia="Times New Roman"/>
                <w:bCs/>
                <w:sz w:val="24"/>
                <w:szCs w:val="24"/>
              </w:rPr>
              <w:t>raised by a relative</w:t>
            </w:r>
            <w:r w:rsidR="00B22F30">
              <w:rPr>
                <w:rFonts w:eastAsia="Times New Roman"/>
                <w:bCs/>
                <w:sz w:val="24"/>
                <w:szCs w:val="24"/>
              </w:rPr>
              <w:t>,</w:t>
            </w:r>
            <w:r w:rsidRPr="00B8499A">
              <w:rPr>
                <w:rFonts w:eastAsia="Times New Roman"/>
                <w:bCs/>
                <w:sz w:val="24"/>
                <w:szCs w:val="24"/>
              </w:rPr>
              <w:t xml:space="preserve"> the service provider brought this arrangement to a halt </w:t>
            </w:r>
            <w:r w:rsidR="00B22F30">
              <w:rPr>
                <w:rFonts w:eastAsia="Times New Roman"/>
                <w:bCs/>
                <w:sz w:val="24"/>
                <w:szCs w:val="24"/>
              </w:rPr>
              <w:t xml:space="preserve">citing </w:t>
            </w:r>
            <w:r w:rsidRPr="00B8499A">
              <w:rPr>
                <w:rFonts w:eastAsia="Times New Roman"/>
                <w:bCs/>
                <w:sz w:val="24"/>
                <w:szCs w:val="24"/>
              </w:rPr>
              <w:t xml:space="preserve">health and safety risks. The cessation of the </w:t>
            </w:r>
            <w:r w:rsidR="00B22F30">
              <w:rPr>
                <w:rFonts w:eastAsia="Times New Roman"/>
                <w:bCs/>
                <w:sz w:val="24"/>
                <w:szCs w:val="24"/>
              </w:rPr>
              <w:t xml:space="preserve"> long- standing </w:t>
            </w:r>
            <w:r w:rsidRPr="00B8499A">
              <w:rPr>
                <w:rFonts w:eastAsia="Times New Roman"/>
                <w:bCs/>
                <w:sz w:val="24"/>
                <w:szCs w:val="24"/>
              </w:rPr>
              <w:t>home visit arrangement resulted in distress, loss of appetite and insomnia</w:t>
            </w:r>
            <w:r>
              <w:rPr>
                <w:rFonts w:eastAsia="Times New Roman"/>
                <w:bCs/>
                <w:sz w:val="24"/>
                <w:szCs w:val="24"/>
              </w:rPr>
              <w:t xml:space="preserve"> for the person</w:t>
            </w:r>
            <w:r w:rsidRPr="00B8499A">
              <w:rPr>
                <w:rFonts w:eastAsia="Times New Roman"/>
                <w:bCs/>
                <w:sz w:val="24"/>
                <w:szCs w:val="24"/>
              </w:rPr>
              <w:t>.</w:t>
            </w:r>
            <w:r>
              <w:rPr>
                <w:rFonts w:eastAsia="Times New Roman"/>
                <w:bCs/>
                <w:sz w:val="24"/>
                <w:szCs w:val="24"/>
              </w:rPr>
              <w:t xml:space="preserve"> </w:t>
            </w:r>
          </w:p>
          <w:p w:rsidR="006B65E7" w:rsidRPr="00E82D35" w:rsidRDefault="006B65E7" w:rsidP="00100398">
            <w:pPr>
              <w:rPr>
                <w:rFonts w:cs="Arial"/>
                <w:sz w:val="24"/>
                <w:szCs w:val="24"/>
              </w:rPr>
            </w:pPr>
          </w:p>
        </w:tc>
      </w:tr>
      <w:tr w:rsidR="006B65E7"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42F">
            <w:pPr>
              <w:rPr>
                <w:rFonts w:cs="Arial"/>
                <w:sz w:val="24"/>
                <w:szCs w:val="24"/>
              </w:rPr>
            </w:pPr>
            <w:r>
              <w:rPr>
                <w:rFonts w:cs="Arial"/>
                <w:sz w:val="24"/>
                <w:szCs w:val="24"/>
              </w:rPr>
              <w:t>3</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398">
            <w:pPr>
              <w:rPr>
                <w:rFonts w:cs="Arial"/>
                <w:b/>
                <w:sz w:val="24"/>
                <w:szCs w:val="24"/>
              </w:rPr>
            </w:pPr>
            <w:r w:rsidRPr="00E82D35">
              <w:rPr>
                <w:rFonts w:cs="Arial"/>
                <w:b/>
                <w:sz w:val="24"/>
                <w:szCs w:val="24"/>
              </w:rPr>
              <w:t>Advocacy Support</w:t>
            </w:r>
          </w:p>
        </w:tc>
      </w:tr>
      <w:tr w:rsidR="006B65E7"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tcPr>
          <w:p w:rsidR="006B65E7" w:rsidRPr="00E82D35" w:rsidRDefault="006B65E7" w:rsidP="0010042F">
            <w:pPr>
              <w:rPr>
                <w:rFonts w:cs="Arial"/>
                <w:sz w:val="24"/>
                <w:szCs w:val="24"/>
              </w:rPr>
            </w:pPr>
          </w:p>
        </w:tc>
        <w:tc>
          <w:tcPr>
            <w:tcW w:w="8799" w:type="dxa"/>
            <w:tcBorders>
              <w:top w:val="single" w:sz="4" w:space="0" w:color="auto"/>
              <w:left w:val="single" w:sz="4" w:space="0" w:color="auto"/>
              <w:bottom w:val="single" w:sz="4" w:space="0" w:color="auto"/>
              <w:right w:val="single" w:sz="4" w:space="0" w:color="auto"/>
            </w:tcBorders>
            <w:shd w:val="clear" w:color="auto" w:fill="auto"/>
          </w:tcPr>
          <w:p w:rsidR="006B65E7" w:rsidRPr="00E82D35" w:rsidRDefault="006B65E7" w:rsidP="00167529">
            <w:pPr>
              <w:pStyle w:val="ListParagraph"/>
              <w:ind w:left="0"/>
              <w:rPr>
                <w:rFonts w:cs="Arial"/>
                <w:sz w:val="24"/>
                <w:szCs w:val="24"/>
              </w:rPr>
            </w:pPr>
            <w:r w:rsidRPr="00B8499A">
              <w:rPr>
                <w:rFonts w:eastAsia="Times New Roman"/>
                <w:bCs/>
                <w:sz w:val="24"/>
                <w:szCs w:val="24"/>
              </w:rPr>
              <w:t xml:space="preserve">Despite professional approaches by the Advocate to raise concerns and </w:t>
            </w:r>
            <w:r w:rsidR="005D538E" w:rsidRPr="00B8499A">
              <w:rPr>
                <w:rFonts w:eastAsia="Times New Roman"/>
                <w:bCs/>
                <w:sz w:val="24"/>
                <w:szCs w:val="24"/>
              </w:rPr>
              <w:t>seek</w:t>
            </w:r>
            <w:r w:rsidRPr="00B8499A">
              <w:rPr>
                <w:rFonts w:eastAsia="Times New Roman"/>
                <w:bCs/>
                <w:sz w:val="24"/>
                <w:szCs w:val="24"/>
              </w:rPr>
              <w:t xml:space="preserve"> more information on the person's behalf</w:t>
            </w:r>
            <w:r w:rsidR="00B22F30">
              <w:rPr>
                <w:rFonts w:eastAsia="Times New Roman"/>
                <w:bCs/>
                <w:sz w:val="24"/>
                <w:szCs w:val="24"/>
              </w:rPr>
              <w:t>,</w:t>
            </w:r>
            <w:r w:rsidRPr="00B8499A">
              <w:rPr>
                <w:rFonts w:eastAsia="Times New Roman"/>
                <w:bCs/>
                <w:sz w:val="24"/>
                <w:szCs w:val="24"/>
              </w:rPr>
              <w:t xml:space="preserve"> they were excluded from meetings related to this decision for </w:t>
            </w:r>
            <w:r w:rsidR="005D538E" w:rsidRPr="00B8499A">
              <w:rPr>
                <w:rFonts w:eastAsia="Times New Roman"/>
                <w:bCs/>
                <w:sz w:val="24"/>
                <w:szCs w:val="24"/>
              </w:rPr>
              <w:t xml:space="preserve">a </w:t>
            </w:r>
            <w:r w:rsidR="005D538E">
              <w:rPr>
                <w:rFonts w:eastAsia="Times New Roman"/>
                <w:bCs/>
                <w:sz w:val="24"/>
                <w:szCs w:val="24"/>
              </w:rPr>
              <w:t>significant</w:t>
            </w:r>
            <w:r>
              <w:rPr>
                <w:rFonts w:eastAsia="Times New Roman"/>
                <w:bCs/>
                <w:sz w:val="24"/>
                <w:szCs w:val="24"/>
              </w:rPr>
              <w:t xml:space="preserve"> period.</w:t>
            </w:r>
            <w:r w:rsidRPr="00B8499A">
              <w:rPr>
                <w:rFonts w:eastAsia="Times New Roman"/>
                <w:bCs/>
                <w:sz w:val="24"/>
                <w:szCs w:val="24"/>
              </w:rPr>
              <w:t xml:space="preserve"> </w:t>
            </w:r>
            <w:r>
              <w:rPr>
                <w:rFonts w:eastAsia="Times New Roman"/>
                <w:bCs/>
                <w:sz w:val="24"/>
                <w:szCs w:val="24"/>
              </w:rPr>
              <w:t>T</w:t>
            </w:r>
            <w:r w:rsidRPr="00B8499A">
              <w:rPr>
                <w:rFonts w:eastAsia="Times New Roman"/>
                <w:bCs/>
                <w:sz w:val="24"/>
                <w:szCs w:val="24"/>
              </w:rPr>
              <w:t xml:space="preserve">he organisation </w:t>
            </w:r>
            <w:r>
              <w:rPr>
                <w:rFonts w:eastAsia="Times New Roman"/>
                <w:bCs/>
                <w:sz w:val="24"/>
                <w:szCs w:val="24"/>
              </w:rPr>
              <w:t>prepared</w:t>
            </w:r>
            <w:r w:rsidRPr="00B8499A">
              <w:rPr>
                <w:rFonts w:eastAsia="Times New Roman"/>
                <w:bCs/>
                <w:sz w:val="24"/>
                <w:szCs w:val="24"/>
              </w:rPr>
              <w:t xml:space="preserve"> clinical and social work reports. The organisation denied the person</w:t>
            </w:r>
            <w:r w:rsidR="00B22F30">
              <w:rPr>
                <w:rFonts w:eastAsia="Times New Roman"/>
                <w:bCs/>
                <w:sz w:val="24"/>
                <w:szCs w:val="24"/>
              </w:rPr>
              <w:t>’</w:t>
            </w:r>
            <w:r w:rsidRPr="00B8499A">
              <w:rPr>
                <w:rFonts w:eastAsia="Times New Roman"/>
                <w:bCs/>
                <w:sz w:val="24"/>
                <w:szCs w:val="24"/>
              </w:rPr>
              <w:t>s wish to reinstate the</w:t>
            </w:r>
            <w:r w:rsidR="00B22F30">
              <w:rPr>
                <w:rFonts w:eastAsia="Times New Roman"/>
                <w:bCs/>
                <w:sz w:val="24"/>
                <w:szCs w:val="24"/>
              </w:rPr>
              <w:t xml:space="preserve">ir  home visit </w:t>
            </w:r>
            <w:r w:rsidRPr="00B8499A">
              <w:rPr>
                <w:rFonts w:eastAsia="Times New Roman"/>
                <w:bCs/>
                <w:sz w:val="24"/>
                <w:szCs w:val="24"/>
              </w:rPr>
              <w:t>arrangement</w:t>
            </w:r>
            <w:r w:rsidR="00B22F30">
              <w:rPr>
                <w:rFonts w:eastAsia="Times New Roman"/>
                <w:bCs/>
                <w:sz w:val="24"/>
                <w:szCs w:val="24"/>
              </w:rPr>
              <w:t xml:space="preserve"> </w:t>
            </w:r>
            <w:r w:rsidRPr="00B8499A">
              <w:rPr>
                <w:rFonts w:eastAsia="Times New Roman"/>
                <w:bCs/>
                <w:sz w:val="24"/>
                <w:szCs w:val="24"/>
              </w:rPr>
              <w:t xml:space="preserve"> </w:t>
            </w:r>
            <w:r>
              <w:rPr>
                <w:rFonts w:eastAsia="Times New Roman"/>
                <w:bCs/>
                <w:sz w:val="24"/>
                <w:szCs w:val="24"/>
              </w:rPr>
              <w:t>despite</w:t>
            </w:r>
            <w:r w:rsidRPr="00B8499A">
              <w:rPr>
                <w:rFonts w:eastAsia="Times New Roman"/>
                <w:bCs/>
                <w:sz w:val="24"/>
                <w:szCs w:val="24"/>
              </w:rPr>
              <w:t xml:space="preserve"> the person</w:t>
            </w:r>
            <w:r w:rsidR="00B22F30">
              <w:rPr>
                <w:rFonts w:eastAsia="Times New Roman"/>
                <w:bCs/>
                <w:sz w:val="24"/>
                <w:szCs w:val="24"/>
              </w:rPr>
              <w:t xml:space="preserve">’s </w:t>
            </w:r>
            <w:r w:rsidRPr="00B8499A">
              <w:rPr>
                <w:rFonts w:eastAsia="Times New Roman"/>
                <w:bCs/>
                <w:sz w:val="24"/>
                <w:szCs w:val="24"/>
              </w:rPr>
              <w:t xml:space="preserve"> and his </w:t>
            </w:r>
            <w:r w:rsidR="00762EB6" w:rsidRPr="00B8499A">
              <w:rPr>
                <w:rFonts w:eastAsia="Times New Roman"/>
                <w:bCs/>
                <w:sz w:val="24"/>
                <w:szCs w:val="24"/>
              </w:rPr>
              <w:t>parent</w:t>
            </w:r>
            <w:r w:rsidR="00762EB6">
              <w:rPr>
                <w:rFonts w:eastAsia="Times New Roman"/>
                <w:bCs/>
                <w:sz w:val="24"/>
                <w:szCs w:val="24"/>
              </w:rPr>
              <w:t>’s</w:t>
            </w:r>
            <w:r w:rsidRPr="00B8499A">
              <w:rPr>
                <w:rFonts w:eastAsia="Times New Roman"/>
                <w:bCs/>
                <w:sz w:val="24"/>
                <w:szCs w:val="24"/>
              </w:rPr>
              <w:t xml:space="preserve"> </w:t>
            </w:r>
            <w:r>
              <w:rPr>
                <w:rFonts w:eastAsia="Times New Roman"/>
                <w:bCs/>
                <w:sz w:val="24"/>
                <w:szCs w:val="24"/>
              </w:rPr>
              <w:t>preference to spend t</w:t>
            </w:r>
            <w:r w:rsidRPr="00B8499A">
              <w:rPr>
                <w:rFonts w:eastAsia="Times New Roman"/>
                <w:bCs/>
                <w:sz w:val="24"/>
                <w:szCs w:val="24"/>
              </w:rPr>
              <w:t>ime together</w:t>
            </w:r>
            <w:r>
              <w:rPr>
                <w:rFonts w:eastAsia="Times New Roman"/>
                <w:bCs/>
                <w:sz w:val="24"/>
                <w:szCs w:val="24"/>
              </w:rPr>
              <w:t xml:space="preserve"> as before</w:t>
            </w:r>
            <w:r w:rsidRPr="00B8499A">
              <w:rPr>
                <w:rFonts w:eastAsia="Times New Roman"/>
                <w:bCs/>
                <w:sz w:val="24"/>
                <w:szCs w:val="24"/>
              </w:rPr>
              <w:t>.</w:t>
            </w:r>
          </w:p>
        </w:tc>
      </w:tr>
      <w:tr w:rsidR="006B65E7" w:rsidRPr="00E82D35" w:rsidTr="0010042F">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42F">
            <w:pPr>
              <w:rPr>
                <w:rFonts w:cs="Arial"/>
                <w:sz w:val="24"/>
                <w:szCs w:val="24"/>
              </w:rPr>
            </w:pPr>
            <w:r>
              <w:rPr>
                <w:rFonts w:cs="Arial"/>
                <w:sz w:val="24"/>
                <w:szCs w:val="24"/>
              </w:rPr>
              <w:t>4</w:t>
            </w:r>
          </w:p>
        </w:tc>
        <w:tc>
          <w:tcPr>
            <w:tcW w:w="8799" w:type="dxa"/>
            <w:tcBorders>
              <w:top w:val="single" w:sz="4" w:space="0" w:color="auto"/>
              <w:left w:val="single" w:sz="4" w:space="0" w:color="auto"/>
              <w:bottom w:val="single" w:sz="4" w:space="0" w:color="auto"/>
              <w:right w:val="single" w:sz="4" w:space="0" w:color="auto"/>
            </w:tcBorders>
            <w:shd w:val="clear" w:color="auto" w:fill="auto"/>
            <w:hideMark/>
          </w:tcPr>
          <w:p w:rsidR="006B65E7" w:rsidRPr="00E82D35" w:rsidRDefault="006B65E7" w:rsidP="00100398">
            <w:pPr>
              <w:rPr>
                <w:rFonts w:cs="Arial"/>
                <w:b/>
                <w:sz w:val="24"/>
                <w:szCs w:val="24"/>
              </w:rPr>
            </w:pPr>
            <w:r w:rsidRPr="00E82D35">
              <w:rPr>
                <w:rFonts w:cs="Arial"/>
                <w:b/>
                <w:sz w:val="24"/>
                <w:szCs w:val="24"/>
              </w:rPr>
              <w:t>Outcome</w:t>
            </w:r>
          </w:p>
          <w:p w:rsidR="006B65E7" w:rsidRPr="00D30FF4" w:rsidRDefault="006B65E7" w:rsidP="00100398">
            <w:pPr>
              <w:jc w:val="both"/>
              <w:rPr>
                <w:rFonts w:asciiTheme="minorHAnsi" w:hAnsiTheme="minorHAnsi" w:cs="Arial"/>
                <w:sz w:val="24"/>
              </w:rPr>
            </w:pPr>
            <w:r>
              <w:rPr>
                <w:rFonts w:eastAsia="Times New Roman"/>
                <w:bCs/>
                <w:sz w:val="24"/>
                <w:szCs w:val="24"/>
              </w:rPr>
              <w:t xml:space="preserve">The </w:t>
            </w:r>
            <w:r w:rsidRPr="00B8499A">
              <w:rPr>
                <w:rFonts w:eastAsia="Times New Roman"/>
                <w:bCs/>
                <w:sz w:val="24"/>
                <w:szCs w:val="24"/>
              </w:rPr>
              <w:t xml:space="preserve">service </w:t>
            </w:r>
            <w:r>
              <w:rPr>
                <w:rFonts w:eastAsia="Times New Roman"/>
                <w:bCs/>
                <w:sz w:val="24"/>
                <w:szCs w:val="24"/>
              </w:rPr>
              <w:t>did not</w:t>
            </w:r>
            <w:r w:rsidRPr="00B8499A">
              <w:rPr>
                <w:rFonts w:eastAsia="Times New Roman"/>
                <w:bCs/>
                <w:sz w:val="24"/>
                <w:szCs w:val="24"/>
              </w:rPr>
              <w:t xml:space="preserve"> respond to formal correspondence</w:t>
            </w:r>
            <w:r>
              <w:rPr>
                <w:rFonts w:eastAsia="Times New Roman"/>
                <w:bCs/>
                <w:sz w:val="24"/>
                <w:szCs w:val="24"/>
              </w:rPr>
              <w:t xml:space="preserve"> outlining the areas of concern. </w:t>
            </w:r>
            <w:r w:rsidRPr="00B8499A">
              <w:rPr>
                <w:rFonts w:eastAsia="Times New Roman"/>
                <w:bCs/>
                <w:sz w:val="24"/>
                <w:szCs w:val="24"/>
              </w:rPr>
              <w:t xml:space="preserve">The service </w:t>
            </w:r>
            <w:r>
              <w:rPr>
                <w:rFonts w:eastAsia="Times New Roman"/>
                <w:bCs/>
                <w:sz w:val="24"/>
                <w:szCs w:val="24"/>
              </w:rPr>
              <w:t xml:space="preserve">engaged with </w:t>
            </w:r>
            <w:r w:rsidRPr="00B8499A">
              <w:rPr>
                <w:rFonts w:eastAsia="Times New Roman"/>
                <w:bCs/>
                <w:sz w:val="24"/>
                <w:szCs w:val="24"/>
              </w:rPr>
              <w:t>extended family members</w:t>
            </w:r>
            <w:r>
              <w:rPr>
                <w:rFonts w:eastAsia="Times New Roman"/>
                <w:bCs/>
                <w:sz w:val="24"/>
                <w:szCs w:val="24"/>
              </w:rPr>
              <w:t xml:space="preserve"> whose relationship with the person was unclear</w:t>
            </w:r>
            <w:r w:rsidRPr="00B8499A">
              <w:rPr>
                <w:rFonts w:eastAsia="Times New Roman"/>
                <w:bCs/>
                <w:sz w:val="24"/>
                <w:szCs w:val="24"/>
              </w:rPr>
              <w:t>. The person and the Advocate were unable to change this situation.</w:t>
            </w:r>
          </w:p>
          <w:p w:rsidR="006B65E7" w:rsidRPr="00E82D35" w:rsidRDefault="006B65E7" w:rsidP="00100398">
            <w:pPr>
              <w:rPr>
                <w:rFonts w:cs="Arial"/>
                <w:sz w:val="24"/>
                <w:szCs w:val="24"/>
              </w:rPr>
            </w:pPr>
          </w:p>
        </w:tc>
      </w:tr>
    </w:tbl>
    <w:p w:rsidR="00267324" w:rsidRDefault="00267324" w:rsidP="00EF22B1">
      <w:pPr>
        <w:jc w:val="both"/>
        <w:rPr>
          <w:rFonts w:asciiTheme="minorHAnsi" w:eastAsia="Calibri" w:hAnsiTheme="minorHAnsi" w:cs="Arial"/>
          <w:sz w:val="24"/>
          <w:szCs w:val="24"/>
        </w:rPr>
      </w:pPr>
    </w:p>
    <w:p w:rsidR="00C62B77" w:rsidRPr="00E82D35" w:rsidRDefault="00391BBC" w:rsidP="00C62B77">
      <w:pPr>
        <w:pStyle w:val="NormalWeb"/>
        <w:spacing w:after="0" w:afterAutospacing="0"/>
        <w:jc w:val="both"/>
        <w:rPr>
          <w:rFonts w:asciiTheme="minorHAnsi" w:hAnsiTheme="minorHAnsi" w:cstheme="minorHAnsi"/>
          <w:b/>
          <w:sz w:val="28"/>
          <w:szCs w:val="28"/>
        </w:rPr>
      </w:pPr>
      <w:r>
        <w:rPr>
          <w:rFonts w:asciiTheme="minorHAnsi" w:hAnsiTheme="minorHAnsi" w:cstheme="minorHAnsi"/>
          <w:b/>
          <w:sz w:val="28"/>
          <w:szCs w:val="28"/>
        </w:rPr>
        <w:t>1</w:t>
      </w:r>
      <w:r w:rsidR="00543614">
        <w:rPr>
          <w:rFonts w:asciiTheme="minorHAnsi" w:hAnsiTheme="minorHAnsi" w:cstheme="minorHAnsi"/>
          <w:b/>
          <w:sz w:val="28"/>
          <w:szCs w:val="28"/>
        </w:rPr>
        <w:t>1</w:t>
      </w:r>
      <w:r w:rsidR="00C62B77" w:rsidRPr="00E82D35">
        <w:rPr>
          <w:rFonts w:asciiTheme="minorHAnsi" w:hAnsiTheme="minorHAnsi" w:cstheme="minorHAnsi"/>
          <w:b/>
          <w:sz w:val="28"/>
          <w:szCs w:val="28"/>
        </w:rPr>
        <w:t>.</w:t>
      </w:r>
      <w:r w:rsidR="00504D3F">
        <w:rPr>
          <w:rFonts w:asciiTheme="minorHAnsi" w:hAnsiTheme="minorHAnsi" w:cstheme="minorHAnsi"/>
          <w:b/>
          <w:sz w:val="28"/>
          <w:szCs w:val="28"/>
        </w:rPr>
        <w:t xml:space="preserve"> </w:t>
      </w:r>
      <w:r w:rsidR="004A6258">
        <w:rPr>
          <w:rFonts w:asciiTheme="minorHAnsi" w:hAnsiTheme="minorHAnsi" w:cstheme="minorHAnsi"/>
          <w:b/>
          <w:sz w:val="28"/>
          <w:szCs w:val="28"/>
          <w:shd w:val="clear" w:color="auto" w:fill="92D050"/>
        </w:rPr>
        <w:t>Conclusion</w:t>
      </w:r>
    </w:p>
    <w:p w:rsidR="00C62B77" w:rsidRDefault="00C62B77" w:rsidP="00C62B77">
      <w:pPr>
        <w:jc w:val="both"/>
        <w:rPr>
          <w:rFonts w:asciiTheme="minorHAnsi" w:hAnsiTheme="minorHAnsi" w:cstheme="minorBidi"/>
        </w:rPr>
      </w:pPr>
    </w:p>
    <w:p w:rsidR="00C62B77" w:rsidRPr="0087654B" w:rsidRDefault="00C10353" w:rsidP="00100398">
      <w:pPr>
        <w:jc w:val="both"/>
        <w:rPr>
          <w:rFonts w:cstheme="minorBidi"/>
          <w:sz w:val="24"/>
        </w:rPr>
      </w:pPr>
      <w:r w:rsidRPr="0087654B">
        <w:rPr>
          <w:rFonts w:cstheme="minorBidi"/>
          <w:sz w:val="24"/>
        </w:rPr>
        <w:t xml:space="preserve">During </w:t>
      </w:r>
      <w:r w:rsidR="00C62B77" w:rsidRPr="0087654B">
        <w:rPr>
          <w:rFonts w:cstheme="minorBidi"/>
          <w:sz w:val="24"/>
        </w:rPr>
        <w:t>2014</w:t>
      </w:r>
      <w:r w:rsidRPr="0087654B">
        <w:rPr>
          <w:rFonts w:cstheme="minorBidi"/>
          <w:sz w:val="24"/>
        </w:rPr>
        <w:t>,</w:t>
      </w:r>
      <w:r w:rsidR="00C62B77" w:rsidRPr="0087654B">
        <w:rPr>
          <w:rFonts w:cstheme="minorBidi"/>
          <w:sz w:val="24"/>
        </w:rPr>
        <w:t xml:space="preserve"> </w:t>
      </w:r>
      <w:r w:rsidRPr="0087654B">
        <w:rPr>
          <w:rFonts w:cstheme="minorBidi"/>
          <w:sz w:val="24"/>
        </w:rPr>
        <w:t>NAS was</w:t>
      </w:r>
      <w:r w:rsidR="00C62B77" w:rsidRPr="0087654B">
        <w:rPr>
          <w:rFonts w:cstheme="minorBidi"/>
          <w:sz w:val="24"/>
        </w:rPr>
        <w:t xml:space="preserve"> establish</w:t>
      </w:r>
      <w:r w:rsidRPr="0087654B">
        <w:rPr>
          <w:rFonts w:cstheme="minorBidi"/>
          <w:sz w:val="24"/>
        </w:rPr>
        <w:t>ed</w:t>
      </w:r>
      <w:r w:rsidR="00C62B77" w:rsidRPr="0087654B">
        <w:rPr>
          <w:rFonts w:cstheme="minorBidi"/>
          <w:sz w:val="24"/>
        </w:rPr>
        <w:t xml:space="preserve"> as a national </w:t>
      </w:r>
      <w:r w:rsidRPr="0087654B">
        <w:rPr>
          <w:rFonts w:cstheme="minorBidi"/>
          <w:sz w:val="24"/>
        </w:rPr>
        <w:t>service</w:t>
      </w:r>
      <w:r w:rsidR="00C62B77" w:rsidRPr="0087654B">
        <w:rPr>
          <w:rFonts w:cstheme="minorBidi"/>
          <w:sz w:val="24"/>
        </w:rPr>
        <w:t xml:space="preserve">, with one national </w:t>
      </w:r>
      <w:r w:rsidRPr="0087654B">
        <w:rPr>
          <w:rFonts w:cstheme="minorBidi"/>
          <w:sz w:val="24"/>
        </w:rPr>
        <w:t>B</w:t>
      </w:r>
      <w:r w:rsidR="00C62B77" w:rsidRPr="0087654B">
        <w:rPr>
          <w:rFonts w:cstheme="minorBidi"/>
          <w:sz w:val="24"/>
        </w:rPr>
        <w:t xml:space="preserve">oard. The NAS </w:t>
      </w:r>
      <w:r w:rsidRPr="0087654B">
        <w:rPr>
          <w:rFonts w:cstheme="minorBidi"/>
          <w:sz w:val="24"/>
        </w:rPr>
        <w:t>B</w:t>
      </w:r>
      <w:r w:rsidR="00C71B05" w:rsidRPr="0087654B">
        <w:rPr>
          <w:rFonts w:cstheme="minorBidi"/>
          <w:sz w:val="24"/>
        </w:rPr>
        <w:t xml:space="preserve">oard </w:t>
      </w:r>
      <w:r w:rsidR="004A6258" w:rsidRPr="0087654B">
        <w:rPr>
          <w:rFonts w:cstheme="minorBidi"/>
          <w:sz w:val="24"/>
        </w:rPr>
        <w:t>committed their time t</w:t>
      </w:r>
      <w:r w:rsidR="00C71B05" w:rsidRPr="0087654B">
        <w:rPr>
          <w:rFonts w:cstheme="minorBidi"/>
          <w:sz w:val="24"/>
        </w:rPr>
        <w:t>o</w:t>
      </w:r>
      <w:r w:rsidR="00C62B77" w:rsidRPr="0087654B">
        <w:rPr>
          <w:rFonts w:cstheme="minorBidi"/>
          <w:sz w:val="24"/>
        </w:rPr>
        <w:t xml:space="preserve"> the </w:t>
      </w:r>
      <w:r w:rsidR="004A6258" w:rsidRPr="0087654B">
        <w:rPr>
          <w:rFonts w:cstheme="minorBidi"/>
          <w:sz w:val="24"/>
        </w:rPr>
        <w:t xml:space="preserve">strategic </w:t>
      </w:r>
      <w:r w:rsidR="00DD6093" w:rsidRPr="0087654B">
        <w:rPr>
          <w:rFonts w:cstheme="minorBidi"/>
          <w:sz w:val="24"/>
        </w:rPr>
        <w:t>development and delivery of NAS for people with disabilities</w:t>
      </w:r>
      <w:r w:rsidR="004659D6">
        <w:rPr>
          <w:rFonts w:cstheme="minorBidi"/>
          <w:sz w:val="24"/>
        </w:rPr>
        <w:t>.</w:t>
      </w:r>
    </w:p>
    <w:p w:rsidR="00C62B77" w:rsidRPr="00C62B77" w:rsidRDefault="00C62B77" w:rsidP="00100398">
      <w:pPr>
        <w:jc w:val="both"/>
        <w:rPr>
          <w:rFonts w:asciiTheme="minorHAnsi" w:hAnsiTheme="minorHAnsi" w:cstheme="minorBidi"/>
          <w:sz w:val="24"/>
        </w:rPr>
      </w:pPr>
    </w:p>
    <w:p w:rsidR="00C62B77" w:rsidRPr="0087654B" w:rsidRDefault="00C62B77" w:rsidP="00100398">
      <w:pPr>
        <w:jc w:val="both"/>
        <w:rPr>
          <w:rFonts w:cstheme="minorBidi"/>
          <w:sz w:val="28"/>
          <w:szCs w:val="24"/>
        </w:rPr>
      </w:pPr>
      <w:r w:rsidRPr="0087654B">
        <w:rPr>
          <w:rFonts w:cstheme="minorBidi"/>
          <w:sz w:val="24"/>
        </w:rPr>
        <w:t xml:space="preserve">NAS staff strove </w:t>
      </w:r>
      <w:r w:rsidR="00C71B05" w:rsidRPr="0087654B">
        <w:rPr>
          <w:rFonts w:cstheme="minorBidi"/>
          <w:sz w:val="24"/>
        </w:rPr>
        <w:t>persistently to</w:t>
      </w:r>
      <w:r w:rsidRPr="0087654B">
        <w:rPr>
          <w:rFonts w:cstheme="minorBidi"/>
          <w:sz w:val="24"/>
        </w:rPr>
        <w:t xml:space="preserve"> </w:t>
      </w:r>
      <w:r w:rsidRPr="0087654B">
        <w:rPr>
          <w:rFonts w:cstheme="minorHAnsi"/>
          <w:sz w:val="24"/>
        </w:rPr>
        <w:t>ensure</w:t>
      </w:r>
      <w:r w:rsidRPr="0087654B">
        <w:rPr>
          <w:rFonts w:cstheme="minorHAnsi"/>
          <w:color w:val="000000" w:themeColor="text1"/>
          <w:sz w:val="24"/>
        </w:rPr>
        <w:t xml:space="preserve"> that when life decisions </w:t>
      </w:r>
      <w:r w:rsidR="00DD6093" w:rsidRPr="0087654B">
        <w:rPr>
          <w:rFonts w:cstheme="minorHAnsi"/>
          <w:color w:val="000000" w:themeColor="text1"/>
          <w:sz w:val="24"/>
        </w:rPr>
        <w:t>were</w:t>
      </w:r>
      <w:r w:rsidRPr="0087654B">
        <w:rPr>
          <w:rFonts w:cstheme="minorHAnsi"/>
          <w:color w:val="000000" w:themeColor="text1"/>
          <w:sz w:val="24"/>
        </w:rPr>
        <w:t xml:space="preserve"> made, </w:t>
      </w:r>
      <w:r w:rsidRPr="0087654B">
        <w:rPr>
          <w:rFonts w:cstheme="minorBidi"/>
          <w:sz w:val="24"/>
        </w:rPr>
        <w:t xml:space="preserve">due consideration </w:t>
      </w:r>
      <w:r w:rsidR="00DD6093" w:rsidRPr="0087654B">
        <w:rPr>
          <w:rFonts w:cstheme="minorBidi"/>
          <w:sz w:val="24"/>
        </w:rPr>
        <w:t>was</w:t>
      </w:r>
      <w:r w:rsidRPr="0087654B">
        <w:rPr>
          <w:rFonts w:cstheme="minorBidi"/>
          <w:sz w:val="24"/>
        </w:rPr>
        <w:t xml:space="preserve"> given to the will and preference of people with disabilities</w:t>
      </w:r>
      <w:r w:rsidRPr="0087654B">
        <w:rPr>
          <w:rFonts w:cstheme="minorHAnsi"/>
          <w:sz w:val="24"/>
        </w:rPr>
        <w:t xml:space="preserve"> and that their rights </w:t>
      </w:r>
      <w:r w:rsidR="00DD6093" w:rsidRPr="0087654B">
        <w:rPr>
          <w:rFonts w:cstheme="minorHAnsi"/>
          <w:sz w:val="24"/>
        </w:rPr>
        <w:t>were</w:t>
      </w:r>
      <w:r w:rsidRPr="0087654B">
        <w:rPr>
          <w:rFonts w:cstheme="minorHAnsi"/>
          <w:sz w:val="24"/>
        </w:rPr>
        <w:t xml:space="preserve"> safeguarded. </w:t>
      </w:r>
    </w:p>
    <w:sectPr w:rsidR="00C62B77" w:rsidRPr="0087654B" w:rsidSect="00504D3F">
      <w:headerReference w:type="even" r:id="rId11"/>
      <w:headerReference w:type="default" r:id="rId12"/>
      <w:footerReference w:type="even" r:id="rId13"/>
      <w:footerReference w:type="default" r:id="rId14"/>
      <w:headerReference w:type="first" r:id="rId15"/>
      <w:footerReference w:type="first" r:id="rId16"/>
      <w:pgSz w:w="11906" w:h="16838"/>
      <w:pgMar w:top="1560" w:right="1440" w:bottom="709" w:left="1440" w:header="567"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DA" w:rsidRDefault="007D59DA" w:rsidP="00B579A9">
      <w:r>
        <w:separator/>
      </w:r>
    </w:p>
  </w:endnote>
  <w:endnote w:type="continuationSeparator" w:id="0">
    <w:p w:rsidR="007D59DA" w:rsidRDefault="007D59DA" w:rsidP="00B5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4" w:rsidRDefault="00234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436467"/>
      <w:docPartObj>
        <w:docPartGallery w:val="Page Numbers (Bottom of Page)"/>
        <w:docPartUnique/>
      </w:docPartObj>
    </w:sdtPr>
    <w:sdtEndPr>
      <w:rPr>
        <w:noProof/>
      </w:rPr>
    </w:sdtEndPr>
    <w:sdtContent>
      <w:p w:rsidR="007D59DA" w:rsidRDefault="007D59DA">
        <w:pPr>
          <w:pStyle w:val="Footer"/>
          <w:jc w:val="right"/>
        </w:pPr>
        <w:r>
          <w:fldChar w:fldCharType="begin"/>
        </w:r>
        <w:r>
          <w:instrText xml:space="preserve"> PAGE   \* MERGEFORMAT </w:instrText>
        </w:r>
        <w:r>
          <w:fldChar w:fldCharType="separate"/>
        </w:r>
        <w:r w:rsidR="00234214">
          <w:rPr>
            <w:noProof/>
          </w:rPr>
          <w:t>4</w:t>
        </w:r>
        <w:r>
          <w:rPr>
            <w:noProof/>
          </w:rPr>
          <w:fldChar w:fldCharType="end"/>
        </w:r>
      </w:p>
    </w:sdtContent>
  </w:sdt>
  <w:p w:rsidR="007D59DA" w:rsidRDefault="007D5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4" w:rsidRDefault="00234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DA" w:rsidRDefault="007D59DA" w:rsidP="00B579A9">
      <w:r>
        <w:separator/>
      </w:r>
    </w:p>
  </w:footnote>
  <w:footnote w:type="continuationSeparator" w:id="0">
    <w:p w:rsidR="007D59DA" w:rsidRDefault="007D59DA" w:rsidP="00B5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4" w:rsidRDefault="00234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4" w:rsidRDefault="00234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4" w:rsidRDefault="00234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DCC"/>
    <w:multiLevelType w:val="hybridMultilevel"/>
    <w:tmpl w:val="3F60D63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05E0103A"/>
    <w:multiLevelType w:val="hybridMultilevel"/>
    <w:tmpl w:val="6750C1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8E4C25"/>
    <w:multiLevelType w:val="hybridMultilevel"/>
    <w:tmpl w:val="CCB85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5646A2"/>
    <w:multiLevelType w:val="hybridMultilevel"/>
    <w:tmpl w:val="65724F98"/>
    <w:lvl w:ilvl="0" w:tplc="175EBDA2">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 w15:restartNumberingAfterBreak="0">
    <w:nsid w:val="11505BB9"/>
    <w:multiLevelType w:val="hybridMultilevel"/>
    <w:tmpl w:val="38A21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2A10"/>
    <w:multiLevelType w:val="hybridMultilevel"/>
    <w:tmpl w:val="DB2EFCF2"/>
    <w:lvl w:ilvl="0" w:tplc="8948EF8E">
      <w:start w:val="10"/>
      <w:numFmt w:val="decimal"/>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31041C"/>
    <w:multiLevelType w:val="hybridMultilevel"/>
    <w:tmpl w:val="BB2E8A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69059B0"/>
    <w:multiLevelType w:val="hybridMultilevel"/>
    <w:tmpl w:val="3A74EAC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AB2B2C"/>
    <w:multiLevelType w:val="hybridMultilevel"/>
    <w:tmpl w:val="E2CAE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D56A19"/>
    <w:multiLevelType w:val="hybridMultilevel"/>
    <w:tmpl w:val="244A9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9A2672"/>
    <w:multiLevelType w:val="hybridMultilevel"/>
    <w:tmpl w:val="3F9A8A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F7F75A7"/>
    <w:multiLevelType w:val="hybridMultilevel"/>
    <w:tmpl w:val="AD62F6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3DF5D58"/>
    <w:multiLevelType w:val="hybridMultilevel"/>
    <w:tmpl w:val="69EE4918"/>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13" w15:restartNumberingAfterBreak="0">
    <w:nsid w:val="254D4627"/>
    <w:multiLevelType w:val="hybridMultilevel"/>
    <w:tmpl w:val="C0A4E15A"/>
    <w:lvl w:ilvl="0" w:tplc="5FAA6860">
      <w:start w:val="4"/>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6E54F2F"/>
    <w:multiLevelType w:val="hybridMultilevel"/>
    <w:tmpl w:val="EF08C6D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74C4DF0"/>
    <w:multiLevelType w:val="hybridMultilevel"/>
    <w:tmpl w:val="68C82B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8C84B2D"/>
    <w:multiLevelType w:val="hybridMultilevel"/>
    <w:tmpl w:val="5F1AE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D4A1D61"/>
    <w:multiLevelType w:val="hybridMultilevel"/>
    <w:tmpl w:val="A4001B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2BA4690"/>
    <w:multiLevelType w:val="hybridMultilevel"/>
    <w:tmpl w:val="1BF25506"/>
    <w:lvl w:ilvl="0" w:tplc="D40A2FD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A4566D"/>
    <w:multiLevelType w:val="hybridMultilevel"/>
    <w:tmpl w:val="C2FA7C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7B2648A"/>
    <w:multiLevelType w:val="hybridMultilevel"/>
    <w:tmpl w:val="9B4AE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7E008D"/>
    <w:multiLevelType w:val="hybridMultilevel"/>
    <w:tmpl w:val="A7A87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A51E7E"/>
    <w:multiLevelType w:val="hybridMultilevel"/>
    <w:tmpl w:val="1C80BB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E7A07E7"/>
    <w:multiLevelType w:val="multilevel"/>
    <w:tmpl w:val="7DA20FCE"/>
    <w:lvl w:ilvl="0">
      <w:start w:val="1"/>
      <w:numFmt w:val="decimal"/>
      <w:lvlText w:val="%1."/>
      <w:lvlJc w:val="left"/>
      <w:pPr>
        <w:ind w:left="765" w:hanging="360"/>
      </w:pPr>
      <w:rPr>
        <w:rFonts w:hint="default"/>
      </w:rPr>
    </w:lvl>
    <w:lvl w:ilvl="1">
      <w:start w:val="1"/>
      <w:numFmt w:val="decimal"/>
      <w:isLgl/>
      <w:lvlText w:val="%1.%2."/>
      <w:lvlJc w:val="left"/>
      <w:pPr>
        <w:ind w:left="825" w:hanging="37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65" w:hanging="1800"/>
      </w:pPr>
      <w:rPr>
        <w:rFonts w:hint="default"/>
      </w:rPr>
    </w:lvl>
  </w:abstractNum>
  <w:abstractNum w:abstractNumId="24" w15:restartNumberingAfterBreak="0">
    <w:nsid w:val="3F502E05"/>
    <w:multiLevelType w:val="hybridMultilevel"/>
    <w:tmpl w:val="484E6A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3F8B6773"/>
    <w:multiLevelType w:val="hybridMultilevel"/>
    <w:tmpl w:val="EE7A6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5A1B2C"/>
    <w:multiLevelType w:val="hybridMultilevel"/>
    <w:tmpl w:val="E6D29B0E"/>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27" w15:restartNumberingAfterBreak="0">
    <w:nsid w:val="435C6C0A"/>
    <w:multiLevelType w:val="hybridMultilevel"/>
    <w:tmpl w:val="35C88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6BA189B"/>
    <w:multiLevelType w:val="hybridMultilevel"/>
    <w:tmpl w:val="1C80BB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7857915"/>
    <w:multiLevelType w:val="hybridMultilevel"/>
    <w:tmpl w:val="00A64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A45B4C"/>
    <w:multiLevelType w:val="hybridMultilevel"/>
    <w:tmpl w:val="69B600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B4F52BB"/>
    <w:multiLevelType w:val="hybridMultilevel"/>
    <w:tmpl w:val="191231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B570891"/>
    <w:multiLevelType w:val="hybridMultilevel"/>
    <w:tmpl w:val="83886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B05281"/>
    <w:multiLevelType w:val="hybridMultilevel"/>
    <w:tmpl w:val="2F761EB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50DC49ED"/>
    <w:multiLevelType w:val="hybridMultilevel"/>
    <w:tmpl w:val="79565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DD46F1"/>
    <w:multiLevelType w:val="hybridMultilevel"/>
    <w:tmpl w:val="9A82D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33D1239"/>
    <w:multiLevelType w:val="hybridMultilevel"/>
    <w:tmpl w:val="62FE2B9A"/>
    <w:lvl w:ilvl="0" w:tplc="EB72F388">
      <w:start w:val="10"/>
      <w:numFmt w:val="decimal"/>
      <w:lvlText w:val="%1."/>
      <w:lvlJc w:val="left"/>
      <w:pPr>
        <w:ind w:left="1110" w:hanging="39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54C66EBC"/>
    <w:multiLevelType w:val="hybridMultilevel"/>
    <w:tmpl w:val="5554F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4D243EC"/>
    <w:multiLevelType w:val="multilevel"/>
    <w:tmpl w:val="2FC065E4"/>
    <w:lvl w:ilvl="0">
      <w:start w:val="1"/>
      <w:numFmt w:val="decimal"/>
      <w:lvlText w:val="%1."/>
      <w:lvlJc w:val="left"/>
      <w:pPr>
        <w:ind w:left="928" w:hanging="360"/>
      </w:pPr>
      <w:rPr>
        <w:color w:val="4F81BD" w:themeColor="accent1"/>
      </w:rPr>
    </w:lvl>
    <w:lvl w:ilvl="1">
      <w:start w:val="2"/>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9" w15:restartNumberingAfterBreak="0">
    <w:nsid w:val="58DE16EA"/>
    <w:multiLevelType w:val="hybridMultilevel"/>
    <w:tmpl w:val="93CA4C2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5A8904EB"/>
    <w:multiLevelType w:val="hybridMultilevel"/>
    <w:tmpl w:val="CFE87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D3D2654"/>
    <w:multiLevelType w:val="hybridMultilevel"/>
    <w:tmpl w:val="C95EBF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2" w15:restartNumberingAfterBreak="0">
    <w:nsid w:val="659013A9"/>
    <w:multiLevelType w:val="hybridMultilevel"/>
    <w:tmpl w:val="F2A40BC8"/>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43" w15:restartNumberingAfterBreak="0">
    <w:nsid w:val="66E7753C"/>
    <w:multiLevelType w:val="hybridMultilevel"/>
    <w:tmpl w:val="A46C63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694A00D2"/>
    <w:multiLevelType w:val="hybridMultilevel"/>
    <w:tmpl w:val="663098E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5" w15:restartNumberingAfterBreak="0">
    <w:nsid w:val="76F848E8"/>
    <w:multiLevelType w:val="hybridMultilevel"/>
    <w:tmpl w:val="49E68F5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6" w15:restartNumberingAfterBreak="0">
    <w:nsid w:val="77607936"/>
    <w:multiLevelType w:val="hybridMultilevel"/>
    <w:tmpl w:val="B6F0A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78D3580"/>
    <w:multiLevelType w:val="hybridMultilevel"/>
    <w:tmpl w:val="757C8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9562DC8"/>
    <w:multiLevelType w:val="hybridMultilevel"/>
    <w:tmpl w:val="40742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9C3743B"/>
    <w:multiLevelType w:val="hybridMultilevel"/>
    <w:tmpl w:val="CC4E624C"/>
    <w:lvl w:ilvl="0" w:tplc="6B68EFB8">
      <w:start w:val="1"/>
      <w:numFmt w:val="decimal"/>
      <w:lvlText w:val="%1."/>
      <w:lvlJc w:val="left"/>
      <w:pPr>
        <w:ind w:left="785"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A13082C"/>
    <w:multiLevelType w:val="hybridMultilevel"/>
    <w:tmpl w:val="65E8121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AEC7812"/>
    <w:multiLevelType w:val="hybridMultilevel"/>
    <w:tmpl w:val="DE088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AF02284"/>
    <w:multiLevelType w:val="hybridMultilevel"/>
    <w:tmpl w:val="CE46F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C6C1A32"/>
    <w:multiLevelType w:val="hybridMultilevel"/>
    <w:tmpl w:val="B7BE65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4" w15:restartNumberingAfterBreak="0">
    <w:nsid w:val="7CF35C12"/>
    <w:multiLevelType w:val="hybridMultilevel"/>
    <w:tmpl w:val="C51665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5" w15:restartNumberingAfterBreak="0">
    <w:nsid w:val="7EAB325C"/>
    <w:multiLevelType w:val="hybridMultilevel"/>
    <w:tmpl w:val="2940ED22"/>
    <w:lvl w:ilvl="0" w:tplc="1809000F">
      <w:start w:val="3"/>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6" w15:restartNumberingAfterBreak="0">
    <w:nsid w:val="7EDE6EAA"/>
    <w:multiLevelType w:val="hybridMultilevel"/>
    <w:tmpl w:val="615A3FC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7" w15:restartNumberingAfterBreak="0">
    <w:nsid w:val="7F8860FC"/>
    <w:multiLevelType w:val="hybridMultilevel"/>
    <w:tmpl w:val="EC5E6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4"/>
  </w:num>
  <w:num w:numId="4">
    <w:abstractNumId w:val="16"/>
  </w:num>
  <w:num w:numId="5">
    <w:abstractNumId w:val="31"/>
  </w:num>
  <w:num w:numId="6">
    <w:abstractNumId w:val="43"/>
  </w:num>
  <w:num w:numId="7">
    <w:abstractNumId w:val="17"/>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22"/>
  </w:num>
  <w:num w:numId="12">
    <w:abstractNumId w:val="52"/>
  </w:num>
  <w:num w:numId="13">
    <w:abstractNumId w:val="37"/>
  </w:num>
  <w:num w:numId="14">
    <w:abstractNumId w:val="29"/>
  </w:num>
  <w:num w:numId="15">
    <w:abstractNumId w:val="46"/>
  </w:num>
  <w:num w:numId="16">
    <w:abstractNumId w:val="51"/>
  </w:num>
  <w:num w:numId="17">
    <w:abstractNumId w:val="7"/>
  </w:num>
  <w:num w:numId="18">
    <w:abstractNumId w:val="2"/>
  </w:num>
  <w:num w:numId="19">
    <w:abstractNumId w:val="27"/>
  </w:num>
  <w:num w:numId="20">
    <w:abstractNumId w:val="23"/>
  </w:num>
  <w:num w:numId="21">
    <w:abstractNumId w:val="13"/>
  </w:num>
  <w:num w:numId="22">
    <w:abstractNumId w:val="36"/>
  </w:num>
  <w:num w:numId="23">
    <w:abstractNumId w:val="12"/>
  </w:num>
  <w:num w:numId="24">
    <w:abstractNumId w:val="26"/>
  </w:num>
  <w:num w:numId="25">
    <w:abstractNumId w:val="42"/>
  </w:num>
  <w:num w:numId="26">
    <w:abstractNumId w:val="28"/>
  </w:num>
  <w:num w:numId="27">
    <w:abstractNumId w:val="24"/>
  </w:num>
  <w:num w:numId="28">
    <w:abstractNumId w:val="11"/>
  </w:num>
  <w:num w:numId="29">
    <w:abstractNumId w:val="30"/>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9"/>
  </w:num>
  <w:num w:numId="36">
    <w:abstractNumId w:val="57"/>
  </w:num>
  <w:num w:numId="37">
    <w:abstractNumId w:val="18"/>
  </w:num>
  <w:num w:numId="38">
    <w:abstractNumId w:val="5"/>
  </w:num>
  <w:num w:numId="39">
    <w:abstractNumId w:val="34"/>
  </w:num>
  <w:num w:numId="40">
    <w:abstractNumId w:val="49"/>
  </w:num>
  <w:num w:numId="41">
    <w:abstractNumId w:val="50"/>
  </w:num>
  <w:num w:numId="42">
    <w:abstractNumId w:val="1"/>
  </w:num>
  <w:num w:numId="43">
    <w:abstractNumId w:val="20"/>
  </w:num>
  <w:num w:numId="44">
    <w:abstractNumId w:val="8"/>
  </w:num>
  <w:num w:numId="45">
    <w:abstractNumId w:val="25"/>
  </w:num>
  <w:num w:numId="46">
    <w:abstractNumId w:val="9"/>
  </w:num>
  <w:num w:numId="47">
    <w:abstractNumId w:val="47"/>
  </w:num>
  <w:num w:numId="48">
    <w:abstractNumId w:val="21"/>
  </w:num>
  <w:num w:numId="49">
    <w:abstractNumId w:val="40"/>
  </w:num>
  <w:num w:numId="50">
    <w:abstractNumId w:val="32"/>
  </w:num>
  <w:num w:numId="51">
    <w:abstractNumId w:val="35"/>
  </w:num>
  <w:num w:numId="52">
    <w:abstractNumId w:val="38"/>
  </w:num>
  <w:num w:numId="53">
    <w:abstractNumId w:val="4"/>
  </w:num>
  <w:num w:numId="54">
    <w:abstractNumId w:val="48"/>
  </w:num>
  <w:num w:numId="55">
    <w:abstractNumId w:val="45"/>
  </w:num>
  <w:num w:numId="56">
    <w:abstractNumId w:val="3"/>
  </w:num>
  <w:num w:numId="57">
    <w:abstractNumId w:val="0"/>
  </w:num>
  <w:num w:numId="5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en-IE"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E8"/>
    <w:rsid w:val="000011DE"/>
    <w:rsid w:val="00017F01"/>
    <w:rsid w:val="000341DA"/>
    <w:rsid w:val="000376E5"/>
    <w:rsid w:val="00046039"/>
    <w:rsid w:val="00066364"/>
    <w:rsid w:val="00076110"/>
    <w:rsid w:val="0008284B"/>
    <w:rsid w:val="000A1A54"/>
    <w:rsid w:val="000A2AEF"/>
    <w:rsid w:val="000A3CC4"/>
    <w:rsid w:val="000B5ED8"/>
    <w:rsid w:val="000C5A5A"/>
    <w:rsid w:val="000D65C1"/>
    <w:rsid w:val="000D7C1B"/>
    <w:rsid w:val="000D7CA1"/>
    <w:rsid w:val="000E4EFE"/>
    <w:rsid w:val="000F16AE"/>
    <w:rsid w:val="00100398"/>
    <w:rsid w:val="0010042F"/>
    <w:rsid w:val="00105285"/>
    <w:rsid w:val="00107063"/>
    <w:rsid w:val="00124323"/>
    <w:rsid w:val="001271D8"/>
    <w:rsid w:val="00135CDF"/>
    <w:rsid w:val="001361EC"/>
    <w:rsid w:val="00167529"/>
    <w:rsid w:val="00173FEA"/>
    <w:rsid w:val="0018630F"/>
    <w:rsid w:val="00197C98"/>
    <w:rsid w:val="001D468B"/>
    <w:rsid w:val="001D4DA2"/>
    <w:rsid w:val="001D6D37"/>
    <w:rsid w:val="001E1B88"/>
    <w:rsid w:val="001E6090"/>
    <w:rsid w:val="001F5B88"/>
    <w:rsid w:val="00230B26"/>
    <w:rsid w:val="00234214"/>
    <w:rsid w:val="0024169D"/>
    <w:rsid w:val="00245A31"/>
    <w:rsid w:val="002539A9"/>
    <w:rsid w:val="0025589B"/>
    <w:rsid w:val="002630A5"/>
    <w:rsid w:val="00267324"/>
    <w:rsid w:val="00285517"/>
    <w:rsid w:val="002B5BE9"/>
    <w:rsid w:val="002B7B6E"/>
    <w:rsid w:val="002C2F3E"/>
    <w:rsid w:val="002C466B"/>
    <w:rsid w:val="002D61EB"/>
    <w:rsid w:val="002F2CF9"/>
    <w:rsid w:val="002F6AC1"/>
    <w:rsid w:val="002F7933"/>
    <w:rsid w:val="00310511"/>
    <w:rsid w:val="0032313E"/>
    <w:rsid w:val="00323868"/>
    <w:rsid w:val="003352B1"/>
    <w:rsid w:val="00335B0B"/>
    <w:rsid w:val="003606F1"/>
    <w:rsid w:val="00380C64"/>
    <w:rsid w:val="00386D50"/>
    <w:rsid w:val="00391BBC"/>
    <w:rsid w:val="003A402D"/>
    <w:rsid w:val="003D0EC5"/>
    <w:rsid w:val="003D7187"/>
    <w:rsid w:val="003E12D6"/>
    <w:rsid w:val="00410CAA"/>
    <w:rsid w:val="00416255"/>
    <w:rsid w:val="004170C6"/>
    <w:rsid w:val="0042165C"/>
    <w:rsid w:val="00430C30"/>
    <w:rsid w:val="00437BE5"/>
    <w:rsid w:val="00444E0B"/>
    <w:rsid w:val="0044772A"/>
    <w:rsid w:val="00455402"/>
    <w:rsid w:val="00455E29"/>
    <w:rsid w:val="004659D6"/>
    <w:rsid w:val="00467572"/>
    <w:rsid w:val="00474DDC"/>
    <w:rsid w:val="004801EF"/>
    <w:rsid w:val="00484116"/>
    <w:rsid w:val="0049266E"/>
    <w:rsid w:val="004A088D"/>
    <w:rsid w:val="004A6258"/>
    <w:rsid w:val="004C5F56"/>
    <w:rsid w:val="004D06D5"/>
    <w:rsid w:val="004E01D8"/>
    <w:rsid w:val="004F7C93"/>
    <w:rsid w:val="00504767"/>
    <w:rsid w:val="00504D3F"/>
    <w:rsid w:val="0053030E"/>
    <w:rsid w:val="005362E8"/>
    <w:rsid w:val="00543614"/>
    <w:rsid w:val="00547816"/>
    <w:rsid w:val="00562534"/>
    <w:rsid w:val="005A264F"/>
    <w:rsid w:val="005B41B5"/>
    <w:rsid w:val="005B5CBE"/>
    <w:rsid w:val="005D538E"/>
    <w:rsid w:val="005E7D37"/>
    <w:rsid w:val="005F0AF4"/>
    <w:rsid w:val="005F489B"/>
    <w:rsid w:val="00602B84"/>
    <w:rsid w:val="0061678B"/>
    <w:rsid w:val="00616D21"/>
    <w:rsid w:val="00622A22"/>
    <w:rsid w:val="00637134"/>
    <w:rsid w:val="0065468B"/>
    <w:rsid w:val="00663C4D"/>
    <w:rsid w:val="00665607"/>
    <w:rsid w:val="00674785"/>
    <w:rsid w:val="00680F0A"/>
    <w:rsid w:val="0069400A"/>
    <w:rsid w:val="006B15F3"/>
    <w:rsid w:val="006B44CA"/>
    <w:rsid w:val="006B65E7"/>
    <w:rsid w:val="006D0F93"/>
    <w:rsid w:val="006D7414"/>
    <w:rsid w:val="006E6768"/>
    <w:rsid w:val="006F5F14"/>
    <w:rsid w:val="007126CC"/>
    <w:rsid w:val="00735FC7"/>
    <w:rsid w:val="00751406"/>
    <w:rsid w:val="00762EB6"/>
    <w:rsid w:val="00763957"/>
    <w:rsid w:val="00773E36"/>
    <w:rsid w:val="007756DE"/>
    <w:rsid w:val="007761F3"/>
    <w:rsid w:val="007874E4"/>
    <w:rsid w:val="007D59DA"/>
    <w:rsid w:val="007E0200"/>
    <w:rsid w:val="007E43D6"/>
    <w:rsid w:val="007F3215"/>
    <w:rsid w:val="00810FC3"/>
    <w:rsid w:val="00811BC6"/>
    <w:rsid w:val="00841863"/>
    <w:rsid w:val="008426BE"/>
    <w:rsid w:val="008457FB"/>
    <w:rsid w:val="0086193B"/>
    <w:rsid w:val="0087654B"/>
    <w:rsid w:val="008B25CB"/>
    <w:rsid w:val="008E2B26"/>
    <w:rsid w:val="008E2FE7"/>
    <w:rsid w:val="008E5C6B"/>
    <w:rsid w:val="00904AE8"/>
    <w:rsid w:val="009069DF"/>
    <w:rsid w:val="00911785"/>
    <w:rsid w:val="0094124A"/>
    <w:rsid w:val="00947D26"/>
    <w:rsid w:val="00957CB4"/>
    <w:rsid w:val="00961D8F"/>
    <w:rsid w:val="0096206E"/>
    <w:rsid w:val="0098714F"/>
    <w:rsid w:val="00992EBE"/>
    <w:rsid w:val="009B67F4"/>
    <w:rsid w:val="009C69E1"/>
    <w:rsid w:val="009D2F3F"/>
    <w:rsid w:val="009E6D48"/>
    <w:rsid w:val="00A22010"/>
    <w:rsid w:val="00A27717"/>
    <w:rsid w:val="00A516BE"/>
    <w:rsid w:val="00A75162"/>
    <w:rsid w:val="00A76FA2"/>
    <w:rsid w:val="00A85CC9"/>
    <w:rsid w:val="00AA6829"/>
    <w:rsid w:val="00AB30E7"/>
    <w:rsid w:val="00AB3AE8"/>
    <w:rsid w:val="00AD706E"/>
    <w:rsid w:val="00B068B0"/>
    <w:rsid w:val="00B06D8F"/>
    <w:rsid w:val="00B114B3"/>
    <w:rsid w:val="00B22F30"/>
    <w:rsid w:val="00B27E8A"/>
    <w:rsid w:val="00B36A43"/>
    <w:rsid w:val="00B576D7"/>
    <w:rsid w:val="00B579A9"/>
    <w:rsid w:val="00B83D7F"/>
    <w:rsid w:val="00B965AF"/>
    <w:rsid w:val="00BA4393"/>
    <w:rsid w:val="00BC15C3"/>
    <w:rsid w:val="00BF1304"/>
    <w:rsid w:val="00C05119"/>
    <w:rsid w:val="00C10353"/>
    <w:rsid w:val="00C10415"/>
    <w:rsid w:val="00C261E1"/>
    <w:rsid w:val="00C440C0"/>
    <w:rsid w:val="00C442EA"/>
    <w:rsid w:val="00C51AF2"/>
    <w:rsid w:val="00C575C9"/>
    <w:rsid w:val="00C57A73"/>
    <w:rsid w:val="00C62B77"/>
    <w:rsid w:val="00C71B05"/>
    <w:rsid w:val="00C72BB2"/>
    <w:rsid w:val="00C903EE"/>
    <w:rsid w:val="00CB0A1F"/>
    <w:rsid w:val="00CB1EEB"/>
    <w:rsid w:val="00CC366A"/>
    <w:rsid w:val="00CD4660"/>
    <w:rsid w:val="00CE0500"/>
    <w:rsid w:val="00CE4D49"/>
    <w:rsid w:val="00CF7202"/>
    <w:rsid w:val="00D2754D"/>
    <w:rsid w:val="00D30CDC"/>
    <w:rsid w:val="00D30D36"/>
    <w:rsid w:val="00D30FF4"/>
    <w:rsid w:val="00D34EEE"/>
    <w:rsid w:val="00D402CC"/>
    <w:rsid w:val="00D449E9"/>
    <w:rsid w:val="00D56747"/>
    <w:rsid w:val="00D74353"/>
    <w:rsid w:val="00D77FC5"/>
    <w:rsid w:val="00D965D2"/>
    <w:rsid w:val="00D96B3A"/>
    <w:rsid w:val="00DC267D"/>
    <w:rsid w:val="00DD6093"/>
    <w:rsid w:val="00E0245F"/>
    <w:rsid w:val="00E056D1"/>
    <w:rsid w:val="00E12BA5"/>
    <w:rsid w:val="00E16C61"/>
    <w:rsid w:val="00E259AA"/>
    <w:rsid w:val="00E40585"/>
    <w:rsid w:val="00E42F17"/>
    <w:rsid w:val="00E63611"/>
    <w:rsid w:val="00E74FD1"/>
    <w:rsid w:val="00E82D35"/>
    <w:rsid w:val="00E857C8"/>
    <w:rsid w:val="00E95A3B"/>
    <w:rsid w:val="00EA6039"/>
    <w:rsid w:val="00ED58C1"/>
    <w:rsid w:val="00EF21E0"/>
    <w:rsid w:val="00EF22B1"/>
    <w:rsid w:val="00F01BC8"/>
    <w:rsid w:val="00F25762"/>
    <w:rsid w:val="00F2768C"/>
    <w:rsid w:val="00F5708E"/>
    <w:rsid w:val="00F67A18"/>
    <w:rsid w:val="00F8349A"/>
    <w:rsid w:val="00FB0B7A"/>
    <w:rsid w:val="00FD0E4D"/>
    <w:rsid w:val="00FD25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2E8"/>
    <w:pPr>
      <w:ind w:left="0" w:firstLine="0"/>
    </w:pPr>
    <w:rPr>
      <w:rFonts w:ascii="Calibri" w:hAnsi="Calibri" w:cs="Calibri"/>
    </w:rPr>
  </w:style>
  <w:style w:type="paragraph" w:styleId="Heading1">
    <w:name w:val="heading 1"/>
    <w:basedOn w:val="Normal"/>
    <w:next w:val="Normal"/>
    <w:link w:val="Heading1Char"/>
    <w:uiPriority w:val="9"/>
    <w:qFormat/>
    <w:rsid w:val="004C5F56"/>
    <w:pPr>
      <w:keepNext/>
      <w:keepLines/>
      <w:spacing w:before="48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01E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2E8"/>
    <w:pPr>
      <w:spacing w:before="100" w:beforeAutospacing="1" w:after="100" w:afterAutospacing="1"/>
    </w:pPr>
    <w:rPr>
      <w:rFonts w:ascii="Times New Roman" w:hAnsi="Times New Roman" w:cs="Times New Roman"/>
      <w:sz w:val="24"/>
      <w:szCs w:val="24"/>
      <w:lang w:eastAsia="en-IE"/>
    </w:rPr>
  </w:style>
  <w:style w:type="character" w:styleId="Strong">
    <w:name w:val="Strong"/>
    <w:basedOn w:val="DefaultParagraphFont"/>
    <w:uiPriority w:val="22"/>
    <w:qFormat/>
    <w:rsid w:val="005362E8"/>
    <w:rPr>
      <w:b/>
      <w:bCs/>
    </w:rPr>
  </w:style>
  <w:style w:type="character" w:styleId="Hyperlink">
    <w:name w:val="Hyperlink"/>
    <w:basedOn w:val="DefaultParagraphFont"/>
    <w:uiPriority w:val="99"/>
    <w:semiHidden/>
    <w:unhideWhenUsed/>
    <w:rsid w:val="00E40585"/>
    <w:rPr>
      <w:color w:val="0000FF"/>
      <w:u w:val="single"/>
    </w:rPr>
  </w:style>
  <w:style w:type="paragraph" w:styleId="ListParagraph">
    <w:name w:val="List Paragraph"/>
    <w:basedOn w:val="Normal"/>
    <w:uiPriority w:val="34"/>
    <w:qFormat/>
    <w:rsid w:val="00046039"/>
    <w:pPr>
      <w:ind w:left="720"/>
      <w:contextualSpacing/>
    </w:pPr>
  </w:style>
  <w:style w:type="paragraph" w:styleId="Header">
    <w:name w:val="header"/>
    <w:basedOn w:val="Normal"/>
    <w:link w:val="HeaderChar"/>
    <w:uiPriority w:val="99"/>
    <w:unhideWhenUsed/>
    <w:rsid w:val="00B579A9"/>
    <w:pPr>
      <w:tabs>
        <w:tab w:val="center" w:pos="4513"/>
        <w:tab w:val="right" w:pos="9026"/>
      </w:tabs>
    </w:pPr>
  </w:style>
  <w:style w:type="character" w:customStyle="1" w:styleId="HeaderChar">
    <w:name w:val="Header Char"/>
    <w:basedOn w:val="DefaultParagraphFont"/>
    <w:link w:val="Header"/>
    <w:uiPriority w:val="99"/>
    <w:rsid w:val="00B579A9"/>
    <w:rPr>
      <w:rFonts w:ascii="Calibri" w:hAnsi="Calibri" w:cs="Calibri"/>
    </w:rPr>
  </w:style>
  <w:style w:type="paragraph" w:styleId="Footer">
    <w:name w:val="footer"/>
    <w:basedOn w:val="Normal"/>
    <w:link w:val="FooterChar"/>
    <w:uiPriority w:val="99"/>
    <w:unhideWhenUsed/>
    <w:rsid w:val="00B579A9"/>
    <w:pPr>
      <w:tabs>
        <w:tab w:val="center" w:pos="4513"/>
        <w:tab w:val="right" w:pos="9026"/>
      </w:tabs>
    </w:pPr>
  </w:style>
  <w:style w:type="character" w:customStyle="1" w:styleId="FooterChar">
    <w:name w:val="Footer Char"/>
    <w:basedOn w:val="DefaultParagraphFont"/>
    <w:link w:val="Footer"/>
    <w:uiPriority w:val="99"/>
    <w:rsid w:val="00B579A9"/>
    <w:rPr>
      <w:rFonts w:ascii="Calibri" w:hAnsi="Calibri" w:cs="Calibri"/>
    </w:rPr>
  </w:style>
  <w:style w:type="paragraph" w:styleId="BalloonText">
    <w:name w:val="Balloon Text"/>
    <w:basedOn w:val="Normal"/>
    <w:link w:val="BalloonTextChar"/>
    <w:uiPriority w:val="99"/>
    <w:semiHidden/>
    <w:unhideWhenUsed/>
    <w:rsid w:val="00197C98"/>
    <w:rPr>
      <w:rFonts w:ascii="Tahoma" w:hAnsi="Tahoma" w:cs="Tahoma"/>
      <w:sz w:val="16"/>
      <w:szCs w:val="16"/>
    </w:rPr>
  </w:style>
  <w:style w:type="character" w:customStyle="1" w:styleId="BalloonTextChar">
    <w:name w:val="Balloon Text Char"/>
    <w:basedOn w:val="DefaultParagraphFont"/>
    <w:link w:val="BalloonText"/>
    <w:uiPriority w:val="99"/>
    <w:semiHidden/>
    <w:rsid w:val="00197C98"/>
    <w:rPr>
      <w:rFonts w:ascii="Tahoma" w:hAnsi="Tahoma" w:cs="Tahoma"/>
      <w:sz w:val="16"/>
      <w:szCs w:val="16"/>
    </w:rPr>
  </w:style>
  <w:style w:type="table" w:styleId="TableGrid">
    <w:name w:val="Table Grid"/>
    <w:basedOn w:val="TableNormal"/>
    <w:uiPriority w:val="59"/>
    <w:rsid w:val="0018630F"/>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5F56"/>
    <w:pPr>
      <w:ind w:left="0" w:firstLine="0"/>
    </w:pPr>
  </w:style>
  <w:style w:type="table" w:customStyle="1" w:styleId="TableGrid1">
    <w:name w:val="Table Grid1"/>
    <w:basedOn w:val="TableNormal"/>
    <w:next w:val="TableGrid"/>
    <w:uiPriority w:val="59"/>
    <w:rsid w:val="004C5F5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5F56"/>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rsid w:val="00FD0E4D"/>
    <w:pPr>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5CC9"/>
    <w:pPr>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7F3215"/>
    <w:pPr>
      <w:spacing w:after="200" w:line="260" w:lineRule="atLeast"/>
      <w:ind w:left="720"/>
    </w:pPr>
    <w:rPr>
      <w:rFonts w:eastAsia="Times New Roman"/>
      <w:lang w:eastAsia="en-IE"/>
    </w:rPr>
  </w:style>
  <w:style w:type="character" w:styleId="Emphasis">
    <w:name w:val="Emphasis"/>
    <w:basedOn w:val="DefaultParagraphFont"/>
    <w:uiPriority w:val="20"/>
    <w:qFormat/>
    <w:rsid w:val="007F3215"/>
    <w:rPr>
      <w:i/>
      <w:iCs/>
    </w:rPr>
  </w:style>
  <w:style w:type="character" w:customStyle="1" w:styleId="Heading2Char">
    <w:name w:val="Heading 2 Char"/>
    <w:basedOn w:val="DefaultParagraphFont"/>
    <w:link w:val="Heading2"/>
    <w:uiPriority w:val="9"/>
    <w:semiHidden/>
    <w:rsid w:val="004801EF"/>
    <w:rPr>
      <w:rFonts w:asciiTheme="majorHAnsi" w:eastAsiaTheme="majorEastAsia" w:hAnsiTheme="majorHAnsi" w:cstheme="majorBidi"/>
      <w:b/>
      <w:bCs/>
      <w:color w:val="4F81BD" w:themeColor="accent1"/>
      <w:sz w:val="26"/>
      <w:szCs w:val="26"/>
    </w:rPr>
  </w:style>
  <w:style w:type="table" w:styleId="MediumGrid3-Accent3">
    <w:name w:val="Medium Grid 3 Accent 3"/>
    <w:basedOn w:val="TableNormal"/>
    <w:uiPriority w:val="69"/>
    <w:rsid w:val="00E82D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5064">
      <w:bodyDiv w:val="1"/>
      <w:marLeft w:val="0"/>
      <w:marRight w:val="0"/>
      <w:marTop w:val="0"/>
      <w:marBottom w:val="0"/>
      <w:divBdr>
        <w:top w:val="none" w:sz="0" w:space="0" w:color="auto"/>
        <w:left w:val="none" w:sz="0" w:space="0" w:color="auto"/>
        <w:bottom w:val="none" w:sz="0" w:space="0" w:color="auto"/>
        <w:right w:val="none" w:sz="0" w:space="0" w:color="auto"/>
      </w:divBdr>
    </w:div>
    <w:div w:id="216287833">
      <w:bodyDiv w:val="1"/>
      <w:marLeft w:val="0"/>
      <w:marRight w:val="0"/>
      <w:marTop w:val="0"/>
      <w:marBottom w:val="0"/>
      <w:divBdr>
        <w:top w:val="none" w:sz="0" w:space="0" w:color="auto"/>
        <w:left w:val="none" w:sz="0" w:space="0" w:color="auto"/>
        <w:bottom w:val="none" w:sz="0" w:space="0" w:color="auto"/>
        <w:right w:val="none" w:sz="0" w:space="0" w:color="auto"/>
      </w:divBdr>
    </w:div>
    <w:div w:id="480927170">
      <w:bodyDiv w:val="1"/>
      <w:marLeft w:val="0"/>
      <w:marRight w:val="0"/>
      <w:marTop w:val="0"/>
      <w:marBottom w:val="0"/>
      <w:divBdr>
        <w:top w:val="none" w:sz="0" w:space="0" w:color="auto"/>
        <w:left w:val="none" w:sz="0" w:space="0" w:color="auto"/>
        <w:bottom w:val="none" w:sz="0" w:space="0" w:color="auto"/>
        <w:right w:val="none" w:sz="0" w:space="0" w:color="auto"/>
      </w:divBdr>
    </w:div>
    <w:div w:id="520246881">
      <w:bodyDiv w:val="1"/>
      <w:marLeft w:val="0"/>
      <w:marRight w:val="0"/>
      <w:marTop w:val="0"/>
      <w:marBottom w:val="0"/>
      <w:divBdr>
        <w:top w:val="none" w:sz="0" w:space="0" w:color="auto"/>
        <w:left w:val="none" w:sz="0" w:space="0" w:color="auto"/>
        <w:bottom w:val="none" w:sz="0" w:space="0" w:color="auto"/>
        <w:right w:val="none" w:sz="0" w:space="0" w:color="auto"/>
      </w:divBdr>
    </w:div>
    <w:div w:id="542250999">
      <w:bodyDiv w:val="1"/>
      <w:marLeft w:val="0"/>
      <w:marRight w:val="0"/>
      <w:marTop w:val="0"/>
      <w:marBottom w:val="0"/>
      <w:divBdr>
        <w:top w:val="none" w:sz="0" w:space="0" w:color="auto"/>
        <w:left w:val="none" w:sz="0" w:space="0" w:color="auto"/>
        <w:bottom w:val="none" w:sz="0" w:space="0" w:color="auto"/>
        <w:right w:val="none" w:sz="0" w:space="0" w:color="auto"/>
      </w:divBdr>
    </w:div>
    <w:div w:id="618223317">
      <w:bodyDiv w:val="1"/>
      <w:marLeft w:val="0"/>
      <w:marRight w:val="0"/>
      <w:marTop w:val="0"/>
      <w:marBottom w:val="0"/>
      <w:divBdr>
        <w:top w:val="none" w:sz="0" w:space="0" w:color="auto"/>
        <w:left w:val="none" w:sz="0" w:space="0" w:color="auto"/>
        <w:bottom w:val="none" w:sz="0" w:space="0" w:color="auto"/>
        <w:right w:val="none" w:sz="0" w:space="0" w:color="auto"/>
      </w:divBdr>
    </w:div>
    <w:div w:id="650253891">
      <w:bodyDiv w:val="1"/>
      <w:marLeft w:val="0"/>
      <w:marRight w:val="0"/>
      <w:marTop w:val="0"/>
      <w:marBottom w:val="0"/>
      <w:divBdr>
        <w:top w:val="none" w:sz="0" w:space="0" w:color="auto"/>
        <w:left w:val="none" w:sz="0" w:space="0" w:color="auto"/>
        <w:bottom w:val="none" w:sz="0" w:space="0" w:color="auto"/>
        <w:right w:val="none" w:sz="0" w:space="0" w:color="auto"/>
      </w:divBdr>
    </w:div>
    <w:div w:id="972828718">
      <w:bodyDiv w:val="1"/>
      <w:marLeft w:val="0"/>
      <w:marRight w:val="0"/>
      <w:marTop w:val="0"/>
      <w:marBottom w:val="0"/>
      <w:divBdr>
        <w:top w:val="none" w:sz="0" w:space="0" w:color="auto"/>
        <w:left w:val="none" w:sz="0" w:space="0" w:color="auto"/>
        <w:bottom w:val="none" w:sz="0" w:space="0" w:color="auto"/>
        <w:right w:val="none" w:sz="0" w:space="0" w:color="auto"/>
      </w:divBdr>
    </w:div>
    <w:div w:id="1017656275">
      <w:bodyDiv w:val="1"/>
      <w:marLeft w:val="0"/>
      <w:marRight w:val="0"/>
      <w:marTop w:val="0"/>
      <w:marBottom w:val="0"/>
      <w:divBdr>
        <w:top w:val="none" w:sz="0" w:space="0" w:color="auto"/>
        <w:left w:val="none" w:sz="0" w:space="0" w:color="auto"/>
        <w:bottom w:val="none" w:sz="0" w:space="0" w:color="auto"/>
        <w:right w:val="none" w:sz="0" w:space="0" w:color="auto"/>
      </w:divBdr>
      <w:divsChild>
        <w:div w:id="1631083321">
          <w:marLeft w:val="0"/>
          <w:marRight w:val="0"/>
          <w:marTop w:val="0"/>
          <w:marBottom w:val="0"/>
          <w:divBdr>
            <w:top w:val="none" w:sz="0" w:space="0" w:color="auto"/>
            <w:left w:val="none" w:sz="0" w:space="0" w:color="auto"/>
            <w:bottom w:val="none" w:sz="0" w:space="0" w:color="auto"/>
            <w:right w:val="none" w:sz="0" w:space="0" w:color="auto"/>
          </w:divBdr>
          <w:divsChild>
            <w:div w:id="312756238">
              <w:marLeft w:val="0"/>
              <w:marRight w:val="0"/>
              <w:marTop w:val="0"/>
              <w:marBottom w:val="0"/>
              <w:divBdr>
                <w:top w:val="none" w:sz="0" w:space="0" w:color="auto"/>
                <w:left w:val="none" w:sz="0" w:space="0" w:color="auto"/>
                <w:bottom w:val="none" w:sz="0" w:space="0" w:color="auto"/>
                <w:right w:val="none" w:sz="0" w:space="0" w:color="auto"/>
              </w:divBdr>
              <w:divsChild>
                <w:div w:id="1215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6934">
      <w:bodyDiv w:val="1"/>
      <w:marLeft w:val="0"/>
      <w:marRight w:val="0"/>
      <w:marTop w:val="0"/>
      <w:marBottom w:val="0"/>
      <w:divBdr>
        <w:top w:val="none" w:sz="0" w:space="0" w:color="auto"/>
        <w:left w:val="none" w:sz="0" w:space="0" w:color="auto"/>
        <w:bottom w:val="none" w:sz="0" w:space="0" w:color="auto"/>
        <w:right w:val="none" w:sz="0" w:space="0" w:color="auto"/>
      </w:divBdr>
    </w:div>
    <w:div w:id="1211576856">
      <w:bodyDiv w:val="1"/>
      <w:marLeft w:val="0"/>
      <w:marRight w:val="0"/>
      <w:marTop w:val="0"/>
      <w:marBottom w:val="0"/>
      <w:divBdr>
        <w:top w:val="none" w:sz="0" w:space="0" w:color="auto"/>
        <w:left w:val="none" w:sz="0" w:space="0" w:color="auto"/>
        <w:bottom w:val="none" w:sz="0" w:space="0" w:color="auto"/>
        <w:right w:val="none" w:sz="0" w:space="0" w:color="auto"/>
      </w:divBdr>
      <w:divsChild>
        <w:div w:id="173882190">
          <w:marLeft w:val="547"/>
          <w:marRight w:val="0"/>
          <w:marTop w:val="134"/>
          <w:marBottom w:val="0"/>
          <w:divBdr>
            <w:top w:val="none" w:sz="0" w:space="0" w:color="auto"/>
            <w:left w:val="none" w:sz="0" w:space="0" w:color="auto"/>
            <w:bottom w:val="none" w:sz="0" w:space="0" w:color="auto"/>
            <w:right w:val="none" w:sz="0" w:space="0" w:color="auto"/>
          </w:divBdr>
        </w:div>
      </w:divsChild>
    </w:div>
    <w:div w:id="1357265750">
      <w:bodyDiv w:val="1"/>
      <w:marLeft w:val="0"/>
      <w:marRight w:val="0"/>
      <w:marTop w:val="0"/>
      <w:marBottom w:val="0"/>
      <w:divBdr>
        <w:top w:val="none" w:sz="0" w:space="0" w:color="auto"/>
        <w:left w:val="none" w:sz="0" w:space="0" w:color="auto"/>
        <w:bottom w:val="none" w:sz="0" w:space="0" w:color="auto"/>
        <w:right w:val="none" w:sz="0" w:space="0" w:color="auto"/>
      </w:divBdr>
    </w:div>
    <w:div w:id="1691025441">
      <w:bodyDiv w:val="1"/>
      <w:marLeft w:val="0"/>
      <w:marRight w:val="0"/>
      <w:marTop w:val="0"/>
      <w:marBottom w:val="0"/>
      <w:divBdr>
        <w:top w:val="none" w:sz="0" w:space="0" w:color="auto"/>
        <w:left w:val="none" w:sz="0" w:space="0" w:color="auto"/>
        <w:bottom w:val="none" w:sz="0" w:space="0" w:color="auto"/>
        <w:right w:val="none" w:sz="0" w:space="0" w:color="auto"/>
      </w:divBdr>
    </w:div>
    <w:div w:id="1754202805">
      <w:bodyDiv w:val="1"/>
      <w:marLeft w:val="0"/>
      <w:marRight w:val="0"/>
      <w:marTop w:val="0"/>
      <w:marBottom w:val="0"/>
      <w:divBdr>
        <w:top w:val="none" w:sz="0" w:space="0" w:color="auto"/>
        <w:left w:val="none" w:sz="0" w:space="0" w:color="auto"/>
        <w:bottom w:val="none" w:sz="0" w:space="0" w:color="auto"/>
        <w:right w:val="none" w:sz="0" w:space="0" w:color="auto"/>
      </w:divBdr>
    </w:div>
    <w:div w:id="1784498772">
      <w:bodyDiv w:val="1"/>
      <w:marLeft w:val="0"/>
      <w:marRight w:val="0"/>
      <w:marTop w:val="0"/>
      <w:marBottom w:val="0"/>
      <w:divBdr>
        <w:top w:val="none" w:sz="0" w:space="0" w:color="auto"/>
        <w:left w:val="none" w:sz="0" w:space="0" w:color="auto"/>
        <w:bottom w:val="none" w:sz="0" w:space="0" w:color="auto"/>
        <w:right w:val="none" w:sz="0" w:space="0" w:color="auto"/>
      </w:divBdr>
      <w:divsChild>
        <w:div w:id="1554849186">
          <w:marLeft w:val="0"/>
          <w:marRight w:val="0"/>
          <w:marTop w:val="0"/>
          <w:marBottom w:val="0"/>
          <w:divBdr>
            <w:top w:val="none" w:sz="0" w:space="0" w:color="auto"/>
            <w:left w:val="none" w:sz="0" w:space="0" w:color="auto"/>
            <w:bottom w:val="none" w:sz="0" w:space="0" w:color="auto"/>
            <w:right w:val="none" w:sz="0" w:space="0" w:color="auto"/>
          </w:divBdr>
          <w:divsChild>
            <w:div w:id="1390572401">
              <w:marLeft w:val="0"/>
              <w:marRight w:val="0"/>
              <w:marTop w:val="0"/>
              <w:marBottom w:val="0"/>
              <w:divBdr>
                <w:top w:val="none" w:sz="0" w:space="0" w:color="auto"/>
                <w:left w:val="none" w:sz="0" w:space="0" w:color="auto"/>
                <w:bottom w:val="none" w:sz="0" w:space="0" w:color="auto"/>
                <w:right w:val="none" w:sz="0" w:space="0" w:color="auto"/>
              </w:divBdr>
              <w:divsChild>
                <w:div w:id="2752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7340">
      <w:bodyDiv w:val="1"/>
      <w:marLeft w:val="0"/>
      <w:marRight w:val="0"/>
      <w:marTop w:val="0"/>
      <w:marBottom w:val="0"/>
      <w:divBdr>
        <w:top w:val="none" w:sz="0" w:space="0" w:color="auto"/>
        <w:left w:val="none" w:sz="0" w:space="0" w:color="auto"/>
        <w:bottom w:val="none" w:sz="0" w:space="0" w:color="auto"/>
        <w:right w:val="none" w:sz="0" w:space="0" w:color="auto"/>
      </w:divBdr>
    </w:div>
    <w:div w:id="19913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advocacycase.ie"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Referral</a:t>
            </a:r>
            <a:r>
              <a:rPr lang="en-US" baseline="0"/>
              <a:t> Method</a:t>
            </a:r>
            <a:endParaRPr lang="en-US"/>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544672099233669E-2"/>
          <c:y val="0.18819713181539896"/>
          <c:w val="0.5714847947671462"/>
          <c:h val="0.71274259842423393"/>
        </c:manualLayout>
      </c:layout>
      <c:pie3DChart>
        <c:varyColors val="1"/>
        <c:ser>
          <c:idx val="0"/>
          <c:order val="0"/>
          <c:tx>
            <c:strRef>
              <c:f>Sheet1!$B$11</c:f>
              <c:strCache>
                <c:ptCount val="1"/>
                <c:pt idx="0">
                  <c:v>Amount</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Sheet1!$A$12:$A$20</c:f>
              <c:strCache>
                <c:ptCount val="9"/>
                <c:pt idx="0">
                  <c:v>Health Professional</c:v>
                </c:pt>
                <c:pt idx="1">
                  <c:v>Supported by a Service Provider</c:v>
                </c:pt>
                <c:pt idx="2">
                  <c:v>Initial contact made by the person</c:v>
                </c:pt>
                <c:pt idx="3">
                  <c:v>Supported by a Family member</c:v>
                </c:pt>
                <c:pt idx="4">
                  <c:v>Other</c:v>
                </c:pt>
                <c:pt idx="5">
                  <c:v> Supported by a Disability Service provider</c:v>
                </c:pt>
                <c:pt idx="6">
                  <c:v> CIS &amp; CIPS</c:v>
                </c:pt>
                <c:pt idx="7">
                  <c:v> NAS</c:v>
                </c:pt>
                <c:pt idx="8">
                  <c:v> MABS</c:v>
                </c:pt>
              </c:strCache>
            </c:strRef>
          </c:cat>
          <c:val>
            <c:numRef>
              <c:f>Sheet1!$B$12:$B$20</c:f>
              <c:numCache>
                <c:formatCode>General</c:formatCode>
                <c:ptCount val="9"/>
                <c:pt idx="0">
                  <c:v>240</c:v>
                </c:pt>
                <c:pt idx="1">
                  <c:v>210</c:v>
                </c:pt>
                <c:pt idx="2">
                  <c:v>167</c:v>
                </c:pt>
                <c:pt idx="3">
                  <c:v>145</c:v>
                </c:pt>
                <c:pt idx="4">
                  <c:v>92</c:v>
                </c:pt>
                <c:pt idx="5">
                  <c:v>79</c:v>
                </c:pt>
                <c:pt idx="6">
                  <c:v>43</c:v>
                </c:pt>
                <c:pt idx="7">
                  <c:v>32</c:v>
                </c:pt>
                <c:pt idx="8">
                  <c:v>6</c:v>
                </c:pt>
              </c:numCache>
            </c:numRef>
          </c:val>
        </c:ser>
        <c:ser>
          <c:idx val="1"/>
          <c:order val="1"/>
          <c:tx>
            <c:strRef>
              <c:f>Sheet1!$C$11</c:f>
              <c:strCache>
                <c:ptCount val="1"/>
                <c:pt idx="0">
                  <c:v>Percentage</c:v>
                </c:pt>
              </c:strCache>
            </c:strRef>
          </c:tx>
          <c:cat>
            <c:strRef>
              <c:f>Sheet1!$A$12:$A$20</c:f>
              <c:strCache>
                <c:ptCount val="9"/>
                <c:pt idx="0">
                  <c:v>Health Professional</c:v>
                </c:pt>
                <c:pt idx="1">
                  <c:v>Supported by a Service Provider</c:v>
                </c:pt>
                <c:pt idx="2">
                  <c:v>Initial contact made by the person</c:v>
                </c:pt>
                <c:pt idx="3">
                  <c:v>Supported by a Family member</c:v>
                </c:pt>
                <c:pt idx="4">
                  <c:v>Other</c:v>
                </c:pt>
                <c:pt idx="5">
                  <c:v> Supported by a Disability Service provider</c:v>
                </c:pt>
                <c:pt idx="6">
                  <c:v> CIS &amp; CIPS</c:v>
                </c:pt>
                <c:pt idx="7">
                  <c:v> NAS</c:v>
                </c:pt>
                <c:pt idx="8">
                  <c:v> MABS</c:v>
                </c:pt>
              </c:strCache>
            </c:strRef>
          </c:cat>
          <c:val>
            <c:numRef>
              <c:f>Sheet1!$C$12:$C$20</c:f>
              <c:numCache>
                <c:formatCode>0.00%</c:formatCode>
                <c:ptCount val="9"/>
                <c:pt idx="0">
                  <c:v>0.23669999999999999</c:v>
                </c:pt>
                <c:pt idx="1">
                  <c:v>0.20710000000000001</c:v>
                </c:pt>
                <c:pt idx="2">
                  <c:v>0.16470000000000001</c:v>
                </c:pt>
                <c:pt idx="3">
                  <c:v>0.14299999999999999</c:v>
                </c:pt>
                <c:pt idx="4">
                  <c:v>8.7800000000000003E-2</c:v>
                </c:pt>
                <c:pt idx="5">
                  <c:v>7.7899999999999997E-2</c:v>
                </c:pt>
                <c:pt idx="6">
                  <c:v>3.9399999999999998E-2</c:v>
                </c:pt>
                <c:pt idx="7">
                  <c:v>3.1600000000000003E-2</c:v>
                </c:pt>
                <c:pt idx="8">
                  <c:v>5.8999999999999999E-3</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5505671704830004"/>
          <c:y val="5.5893117526975802E-2"/>
          <c:w val="0.33344903007813681"/>
          <c:h val="0.89474276241785566"/>
        </c:manualLayout>
      </c:layout>
      <c:overlay val="0"/>
      <c:txPr>
        <a:bodyPr/>
        <a:lstStyle/>
        <a:p>
          <a:pPr rtl="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035D-933B-4DA9-AD4E-4F94C419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4919</Words>
  <Characters>28039</Characters>
  <Application>Microsoft Office Word</Application>
  <DocSecurity>0</DocSecurity>
  <Lines>233</Lines>
  <Paragraphs>65</Paragraphs>
  <ScaleCrop>false</ScaleCrop>
  <Company/>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2016-09-23T09:21:00Z</dcterms:created>
  <dcterms:modified xsi:type="dcterms:W3CDTF">2016-09-23T09:21:00Z</dcterms:modified>
</cp:coreProperties>
</file>